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8A4E" w14:textId="77777777" w:rsidR="00913062" w:rsidRDefault="00A96731">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18D48F55" w14:textId="77777777" w:rsidR="00913062" w:rsidRPr="003B5CF5" w:rsidRDefault="00913062">
      <w:pPr>
        <w:pBdr>
          <w:top w:val="nil"/>
          <w:left w:val="nil"/>
          <w:bottom w:val="nil"/>
          <w:right w:val="nil"/>
          <w:between w:val="nil"/>
        </w:pBdr>
        <w:spacing w:after="0" w:line="240" w:lineRule="auto"/>
        <w:jc w:val="center"/>
        <w:rPr>
          <w:b/>
          <w:color w:val="000000"/>
          <w:sz w:val="24"/>
          <w:szCs w:val="24"/>
        </w:rPr>
      </w:pPr>
    </w:p>
    <w:p w14:paraId="2D8B5DD0" w14:textId="1FBD7C6F" w:rsidR="00913062" w:rsidRDefault="00A96731">
      <w:pPr>
        <w:pBdr>
          <w:top w:val="nil"/>
          <w:left w:val="nil"/>
          <w:bottom w:val="nil"/>
          <w:right w:val="nil"/>
          <w:between w:val="nil"/>
        </w:pBdr>
        <w:spacing w:after="0" w:line="240" w:lineRule="auto"/>
        <w:jc w:val="center"/>
        <w:rPr>
          <w:b/>
          <w:color w:val="000000"/>
          <w:sz w:val="24"/>
          <w:szCs w:val="24"/>
        </w:rPr>
      </w:pPr>
      <w:r w:rsidRPr="00E753A0">
        <w:rPr>
          <w:b/>
          <w:sz w:val="24"/>
          <w:szCs w:val="24"/>
        </w:rPr>
        <w:t>GT-</w:t>
      </w:r>
      <w:r w:rsidR="00FB4456" w:rsidRPr="00E753A0">
        <w:rPr>
          <w:b/>
          <w:sz w:val="24"/>
          <w:szCs w:val="24"/>
        </w:rPr>
        <w:t>7</w:t>
      </w:r>
      <w:r w:rsidRPr="00E753A0">
        <w:rPr>
          <w:b/>
          <w:sz w:val="24"/>
          <w:szCs w:val="24"/>
        </w:rPr>
        <w:t xml:space="preserve"> – </w:t>
      </w:r>
      <w:r w:rsidR="00FB4456" w:rsidRPr="00E753A0">
        <w:rPr>
          <w:b/>
          <w:sz w:val="24"/>
          <w:szCs w:val="24"/>
        </w:rPr>
        <w:t>Produção e Comunicação da Informação em Ciência, Tecnologia &amp; Inovação</w:t>
      </w:r>
    </w:p>
    <w:p w14:paraId="569AB54D" w14:textId="77777777" w:rsidR="00913062" w:rsidRPr="003B5CF5" w:rsidRDefault="00913062">
      <w:pPr>
        <w:pBdr>
          <w:top w:val="nil"/>
          <w:left w:val="nil"/>
          <w:bottom w:val="nil"/>
          <w:right w:val="nil"/>
          <w:between w:val="nil"/>
        </w:pBdr>
        <w:spacing w:after="0" w:line="240" w:lineRule="auto"/>
        <w:jc w:val="center"/>
        <w:rPr>
          <w:b/>
          <w:color w:val="000000"/>
          <w:sz w:val="24"/>
          <w:szCs w:val="24"/>
        </w:rPr>
      </w:pPr>
    </w:p>
    <w:p w14:paraId="082A226B" w14:textId="2755D999" w:rsidR="00913062" w:rsidRDefault="00FB4456">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PANORAMA DA PRODUÇÃO CIENTÍFICA </w:t>
      </w:r>
      <w:r w:rsidR="00404D56">
        <w:rPr>
          <w:b/>
          <w:color w:val="000000"/>
          <w:sz w:val="24"/>
          <w:szCs w:val="24"/>
        </w:rPr>
        <w:t>BRASILEIRA</w:t>
      </w:r>
      <w:r>
        <w:rPr>
          <w:b/>
          <w:color w:val="000000"/>
          <w:sz w:val="24"/>
          <w:szCs w:val="24"/>
        </w:rPr>
        <w:t xml:space="preserve"> </w:t>
      </w:r>
      <w:r w:rsidR="00404D56">
        <w:rPr>
          <w:b/>
          <w:color w:val="000000"/>
          <w:sz w:val="24"/>
          <w:szCs w:val="24"/>
        </w:rPr>
        <w:t xml:space="preserve">SOBRE COVID-19 </w:t>
      </w:r>
      <w:r>
        <w:rPr>
          <w:b/>
          <w:color w:val="000000"/>
          <w:sz w:val="24"/>
          <w:szCs w:val="24"/>
        </w:rPr>
        <w:t>NA W</w:t>
      </w:r>
      <w:r w:rsidR="004229E9">
        <w:rPr>
          <w:b/>
          <w:color w:val="000000"/>
          <w:sz w:val="24"/>
          <w:szCs w:val="24"/>
        </w:rPr>
        <w:t xml:space="preserve">EB </w:t>
      </w:r>
      <w:r>
        <w:rPr>
          <w:b/>
          <w:color w:val="000000"/>
          <w:sz w:val="24"/>
          <w:szCs w:val="24"/>
        </w:rPr>
        <w:t>O</w:t>
      </w:r>
      <w:r w:rsidR="004229E9">
        <w:rPr>
          <w:b/>
          <w:color w:val="000000"/>
          <w:sz w:val="24"/>
          <w:szCs w:val="24"/>
        </w:rPr>
        <w:t xml:space="preserve">F </w:t>
      </w:r>
      <w:r>
        <w:rPr>
          <w:b/>
          <w:color w:val="000000"/>
          <w:sz w:val="24"/>
          <w:szCs w:val="24"/>
        </w:rPr>
        <w:t>S</w:t>
      </w:r>
      <w:r w:rsidR="004229E9">
        <w:rPr>
          <w:b/>
          <w:color w:val="000000"/>
          <w:sz w:val="24"/>
          <w:szCs w:val="24"/>
        </w:rPr>
        <w:t>CIENCE</w:t>
      </w:r>
      <w:r w:rsidR="00233A9B">
        <w:rPr>
          <w:b/>
          <w:color w:val="000000"/>
          <w:sz w:val="24"/>
          <w:szCs w:val="24"/>
        </w:rPr>
        <w:t xml:space="preserve"> E</w:t>
      </w:r>
      <w:r>
        <w:rPr>
          <w:b/>
          <w:color w:val="000000"/>
          <w:sz w:val="24"/>
          <w:szCs w:val="24"/>
        </w:rPr>
        <w:t xml:space="preserve"> SCOPUS</w:t>
      </w:r>
    </w:p>
    <w:p w14:paraId="75D5011F" w14:textId="0798F9C7" w:rsidR="00FB4456" w:rsidRPr="003B5CF5" w:rsidRDefault="00FB4456">
      <w:pPr>
        <w:pBdr>
          <w:top w:val="nil"/>
          <w:left w:val="nil"/>
          <w:bottom w:val="nil"/>
          <w:right w:val="nil"/>
          <w:between w:val="nil"/>
        </w:pBdr>
        <w:spacing w:after="0" w:line="240" w:lineRule="auto"/>
        <w:jc w:val="center"/>
        <w:rPr>
          <w:b/>
          <w:color w:val="000000"/>
          <w:sz w:val="24"/>
          <w:szCs w:val="24"/>
        </w:rPr>
      </w:pPr>
    </w:p>
    <w:p w14:paraId="1A7BC7B0" w14:textId="2C851F86" w:rsidR="00913062" w:rsidRDefault="00FB4456" w:rsidP="00FB4456">
      <w:pPr>
        <w:pBdr>
          <w:top w:val="nil"/>
          <w:left w:val="nil"/>
          <w:bottom w:val="nil"/>
          <w:right w:val="nil"/>
          <w:between w:val="nil"/>
        </w:pBdr>
        <w:spacing w:after="0" w:line="240" w:lineRule="auto"/>
        <w:jc w:val="center"/>
        <w:rPr>
          <w:rFonts w:eastAsia="Arial"/>
          <w:b/>
          <w:i/>
          <w:iCs/>
          <w:color w:val="1D1D1D"/>
          <w:sz w:val="24"/>
          <w:szCs w:val="24"/>
          <w:lang w:val="en-US"/>
        </w:rPr>
      </w:pPr>
      <w:r w:rsidRPr="00404D56">
        <w:rPr>
          <w:rFonts w:eastAsia="Arial"/>
          <w:b/>
          <w:i/>
          <w:iCs/>
          <w:color w:val="1D1D1D"/>
          <w:sz w:val="24"/>
          <w:szCs w:val="24"/>
          <w:lang w:val="en-US"/>
        </w:rPr>
        <w:t>OVERVIEW OF BRAZILIAN SCIENTIFIC PRODUCTION</w:t>
      </w:r>
      <w:r w:rsidR="00404D56" w:rsidRPr="00404D56">
        <w:rPr>
          <w:rFonts w:eastAsia="Arial"/>
          <w:b/>
          <w:i/>
          <w:iCs/>
          <w:color w:val="1D1D1D"/>
          <w:sz w:val="24"/>
          <w:szCs w:val="24"/>
          <w:lang w:val="en-US"/>
        </w:rPr>
        <w:t xml:space="preserve"> ON COVID-19</w:t>
      </w:r>
      <w:r w:rsidRPr="00404D56">
        <w:rPr>
          <w:rFonts w:eastAsia="Arial"/>
          <w:b/>
          <w:i/>
          <w:iCs/>
          <w:color w:val="1D1D1D"/>
          <w:sz w:val="24"/>
          <w:szCs w:val="24"/>
          <w:lang w:val="en-US"/>
        </w:rPr>
        <w:t xml:space="preserve"> IN W</w:t>
      </w:r>
      <w:r w:rsidR="004229E9" w:rsidRPr="00404D56">
        <w:rPr>
          <w:rFonts w:eastAsia="Arial"/>
          <w:b/>
          <w:i/>
          <w:iCs/>
          <w:color w:val="1D1D1D"/>
          <w:sz w:val="24"/>
          <w:szCs w:val="24"/>
          <w:lang w:val="en-US"/>
        </w:rPr>
        <w:t xml:space="preserve">EB </w:t>
      </w:r>
      <w:r w:rsidRPr="00404D56">
        <w:rPr>
          <w:rFonts w:eastAsia="Arial"/>
          <w:b/>
          <w:i/>
          <w:iCs/>
          <w:color w:val="1D1D1D"/>
          <w:sz w:val="24"/>
          <w:szCs w:val="24"/>
          <w:lang w:val="en-US"/>
        </w:rPr>
        <w:t>O</w:t>
      </w:r>
      <w:r w:rsidR="004229E9" w:rsidRPr="00404D56">
        <w:rPr>
          <w:rFonts w:eastAsia="Arial"/>
          <w:b/>
          <w:i/>
          <w:iCs/>
          <w:color w:val="1D1D1D"/>
          <w:sz w:val="24"/>
          <w:szCs w:val="24"/>
          <w:lang w:val="en-US"/>
        </w:rPr>
        <w:t xml:space="preserve">F </w:t>
      </w:r>
      <w:r w:rsidRPr="00404D56">
        <w:rPr>
          <w:rFonts w:eastAsia="Arial"/>
          <w:b/>
          <w:i/>
          <w:iCs/>
          <w:color w:val="1D1D1D"/>
          <w:sz w:val="24"/>
          <w:szCs w:val="24"/>
          <w:lang w:val="en-US"/>
        </w:rPr>
        <w:t>S</w:t>
      </w:r>
      <w:r w:rsidR="004229E9" w:rsidRPr="00404D56">
        <w:rPr>
          <w:rFonts w:eastAsia="Arial"/>
          <w:b/>
          <w:i/>
          <w:iCs/>
          <w:color w:val="1D1D1D"/>
          <w:sz w:val="24"/>
          <w:szCs w:val="24"/>
          <w:lang w:val="en-US"/>
        </w:rPr>
        <w:t>CIENCE</w:t>
      </w:r>
      <w:r w:rsidR="00233A9B" w:rsidRPr="00404D56">
        <w:rPr>
          <w:rFonts w:eastAsia="Arial"/>
          <w:b/>
          <w:i/>
          <w:iCs/>
          <w:color w:val="1D1D1D"/>
          <w:sz w:val="24"/>
          <w:szCs w:val="24"/>
          <w:lang w:val="en-US"/>
        </w:rPr>
        <w:t xml:space="preserve"> AND</w:t>
      </w:r>
      <w:r w:rsidRPr="00404D56">
        <w:rPr>
          <w:rFonts w:eastAsia="Arial"/>
          <w:b/>
          <w:i/>
          <w:iCs/>
          <w:color w:val="1D1D1D"/>
          <w:sz w:val="24"/>
          <w:szCs w:val="24"/>
          <w:lang w:val="en-US"/>
        </w:rPr>
        <w:t xml:space="preserve"> SCOPUS</w:t>
      </w:r>
    </w:p>
    <w:p w14:paraId="0A172370" w14:textId="3A18833F" w:rsidR="006B42AD" w:rsidRDefault="006B42AD" w:rsidP="00FB4456">
      <w:pPr>
        <w:pBdr>
          <w:top w:val="nil"/>
          <w:left w:val="nil"/>
          <w:bottom w:val="nil"/>
          <w:right w:val="nil"/>
          <w:between w:val="nil"/>
        </w:pBdr>
        <w:spacing w:after="0" w:line="240" w:lineRule="auto"/>
        <w:jc w:val="center"/>
        <w:rPr>
          <w:rFonts w:eastAsia="Arial"/>
          <w:b/>
          <w:color w:val="1D1D1D"/>
          <w:sz w:val="16"/>
          <w:szCs w:val="16"/>
          <w:lang w:val="en-US"/>
        </w:rPr>
      </w:pPr>
    </w:p>
    <w:p w14:paraId="596FDB35" w14:textId="77777777" w:rsidR="0025043B" w:rsidRDefault="0025043B" w:rsidP="00FB4456">
      <w:pPr>
        <w:pBdr>
          <w:top w:val="nil"/>
          <w:left w:val="nil"/>
          <w:bottom w:val="nil"/>
          <w:right w:val="nil"/>
          <w:between w:val="nil"/>
        </w:pBdr>
        <w:spacing w:after="0" w:line="240" w:lineRule="auto"/>
        <w:jc w:val="center"/>
        <w:rPr>
          <w:rFonts w:eastAsia="Arial"/>
          <w:b/>
          <w:color w:val="1D1D1D"/>
          <w:sz w:val="16"/>
          <w:szCs w:val="16"/>
          <w:lang w:val="en-US"/>
        </w:rPr>
      </w:pPr>
    </w:p>
    <w:p w14:paraId="2D9130A5" w14:textId="75C67618" w:rsidR="0025043B" w:rsidRPr="007B00BC" w:rsidRDefault="0025043B" w:rsidP="004E4B0C">
      <w:pPr>
        <w:pBdr>
          <w:top w:val="nil"/>
          <w:left w:val="nil"/>
          <w:bottom w:val="nil"/>
          <w:right w:val="nil"/>
          <w:between w:val="nil"/>
        </w:pBdr>
        <w:spacing w:after="0" w:line="240" w:lineRule="auto"/>
        <w:jc w:val="center"/>
        <w:rPr>
          <w:sz w:val="24"/>
          <w:szCs w:val="24"/>
        </w:rPr>
      </w:pPr>
      <w:r w:rsidRPr="007B00BC">
        <w:rPr>
          <w:sz w:val="24"/>
          <w:szCs w:val="24"/>
        </w:rPr>
        <w:t>Samuel Santos da Rosa</w:t>
      </w:r>
      <w:r w:rsidR="004E4B0C" w:rsidRPr="007B00BC">
        <w:rPr>
          <w:rStyle w:val="Refdenotaderodap"/>
          <w:sz w:val="24"/>
          <w:szCs w:val="24"/>
        </w:rPr>
        <w:footnoteReference w:id="1"/>
      </w:r>
    </w:p>
    <w:p w14:paraId="521AAC73" w14:textId="5A933FF0" w:rsidR="0025043B" w:rsidRPr="007B00BC" w:rsidRDefault="0025043B" w:rsidP="004E4B0C">
      <w:pPr>
        <w:pBdr>
          <w:top w:val="nil"/>
          <w:left w:val="nil"/>
          <w:bottom w:val="nil"/>
          <w:right w:val="nil"/>
          <w:between w:val="nil"/>
        </w:pBdr>
        <w:spacing w:after="0" w:line="240" w:lineRule="auto"/>
        <w:jc w:val="center"/>
        <w:rPr>
          <w:sz w:val="24"/>
          <w:szCs w:val="24"/>
        </w:rPr>
      </w:pPr>
      <w:r w:rsidRPr="007B00BC">
        <w:rPr>
          <w:sz w:val="24"/>
          <w:szCs w:val="24"/>
        </w:rPr>
        <w:t>Caterina Marta Groposo Pavão</w:t>
      </w:r>
      <w:r w:rsidR="004E4B0C" w:rsidRPr="007B00BC">
        <w:rPr>
          <w:rStyle w:val="Refdenotaderodap"/>
          <w:sz w:val="24"/>
          <w:szCs w:val="24"/>
        </w:rPr>
        <w:footnoteReference w:id="2"/>
      </w:r>
    </w:p>
    <w:p w14:paraId="711EDBDA" w14:textId="0CB15B3B" w:rsidR="006B42AD" w:rsidRPr="007B00BC" w:rsidRDefault="0025043B" w:rsidP="004E4B0C">
      <w:pPr>
        <w:pBdr>
          <w:top w:val="nil"/>
          <w:left w:val="nil"/>
          <w:bottom w:val="nil"/>
          <w:right w:val="nil"/>
          <w:between w:val="nil"/>
        </w:pBdr>
        <w:spacing w:after="0" w:line="240" w:lineRule="auto"/>
        <w:jc w:val="center"/>
        <w:rPr>
          <w:sz w:val="24"/>
          <w:szCs w:val="24"/>
        </w:rPr>
      </w:pPr>
      <w:r w:rsidRPr="007B00BC">
        <w:rPr>
          <w:sz w:val="24"/>
          <w:szCs w:val="24"/>
        </w:rPr>
        <w:t>Fabiano Couto Corrêa da Silva</w:t>
      </w:r>
      <w:r w:rsidR="004E4B0C" w:rsidRPr="007B00BC">
        <w:rPr>
          <w:rStyle w:val="Refdenotaderodap"/>
          <w:sz w:val="24"/>
          <w:szCs w:val="24"/>
        </w:rPr>
        <w:footnoteReference w:id="3"/>
      </w:r>
    </w:p>
    <w:p w14:paraId="696A9D11" w14:textId="77777777" w:rsidR="0025043B" w:rsidRPr="0025043B" w:rsidRDefault="0025043B" w:rsidP="0025043B">
      <w:pPr>
        <w:pBdr>
          <w:top w:val="nil"/>
          <w:left w:val="nil"/>
          <w:bottom w:val="nil"/>
          <w:right w:val="nil"/>
          <w:between w:val="nil"/>
        </w:pBdr>
        <w:spacing w:after="0" w:line="240" w:lineRule="auto"/>
        <w:jc w:val="right"/>
        <w:rPr>
          <w:rFonts w:eastAsia="Arial"/>
          <w:b/>
          <w:color w:val="1D1D1D"/>
          <w:sz w:val="16"/>
          <w:szCs w:val="16"/>
          <w:lang w:val="en-US"/>
        </w:rPr>
      </w:pPr>
    </w:p>
    <w:p w14:paraId="3A2B1D6D" w14:textId="77777777" w:rsidR="0025043B" w:rsidRPr="006B42AD" w:rsidRDefault="0025043B" w:rsidP="004E4B0C">
      <w:pPr>
        <w:pBdr>
          <w:top w:val="nil"/>
          <w:left w:val="nil"/>
          <w:bottom w:val="nil"/>
          <w:right w:val="nil"/>
          <w:between w:val="nil"/>
        </w:pBdr>
        <w:spacing w:after="0" w:line="240" w:lineRule="auto"/>
        <w:rPr>
          <w:b/>
          <w:color w:val="000000"/>
          <w:sz w:val="16"/>
          <w:szCs w:val="16"/>
        </w:rPr>
      </w:pPr>
    </w:p>
    <w:p w14:paraId="33519BC4" w14:textId="77777777" w:rsidR="00913062" w:rsidRDefault="00A96731">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Modalidade: </w:t>
      </w:r>
      <w:r>
        <w:rPr>
          <w:b/>
          <w:sz w:val="24"/>
          <w:szCs w:val="24"/>
        </w:rPr>
        <w:t>Resumo Expandido</w:t>
      </w:r>
    </w:p>
    <w:p w14:paraId="5CD184AB" w14:textId="77777777" w:rsidR="00913062" w:rsidRPr="003B5CF5" w:rsidRDefault="00913062">
      <w:pPr>
        <w:pBdr>
          <w:top w:val="nil"/>
          <w:left w:val="nil"/>
          <w:bottom w:val="nil"/>
          <w:right w:val="nil"/>
          <w:between w:val="nil"/>
        </w:pBdr>
        <w:spacing w:after="0" w:line="240" w:lineRule="auto"/>
        <w:jc w:val="center"/>
        <w:rPr>
          <w:b/>
          <w:color w:val="000000"/>
          <w:sz w:val="24"/>
          <w:szCs w:val="24"/>
        </w:rPr>
      </w:pPr>
    </w:p>
    <w:p w14:paraId="523AE524" w14:textId="69B3559A" w:rsidR="00832187" w:rsidRPr="003563F8" w:rsidRDefault="00A96731" w:rsidP="00BF6227">
      <w:pPr>
        <w:autoSpaceDE w:val="0"/>
        <w:autoSpaceDN w:val="0"/>
        <w:adjustRightInd w:val="0"/>
        <w:spacing w:after="0" w:line="240" w:lineRule="auto"/>
        <w:jc w:val="both"/>
        <w:rPr>
          <w:rFonts w:cstheme="minorHAnsi"/>
          <w:color w:val="FF0000"/>
        </w:rPr>
      </w:pPr>
      <w:r>
        <w:rPr>
          <w:b/>
          <w:color w:val="000000"/>
        </w:rPr>
        <w:t>Resumo:</w:t>
      </w:r>
      <w:bookmarkStart w:id="0" w:name="_Hlk103814590"/>
      <w:r w:rsidR="00BF6227">
        <w:rPr>
          <w:rFonts w:cstheme="minorHAnsi"/>
        </w:rPr>
        <w:t xml:space="preserve"> </w:t>
      </w:r>
      <w:r w:rsidR="00BF6227" w:rsidRPr="00BF6227">
        <w:rPr>
          <w:rFonts w:cstheme="minorHAnsi"/>
        </w:rPr>
        <w:t>A avaliação da produção cientifica, de países como o Brasil, por meio de análises bibliométricas em bases de dados em tempos de crise como na pandemia de COVID-19</w:t>
      </w:r>
      <w:r w:rsidR="00AF7D3A">
        <w:rPr>
          <w:rFonts w:cstheme="minorHAnsi"/>
        </w:rPr>
        <w:t>,</w:t>
      </w:r>
      <w:r w:rsidR="00BF6227" w:rsidRPr="00BF6227">
        <w:rPr>
          <w:rFonts w:cstheme="minorHAnsi"/>
        </w:rPr>
        <w:t xml:space="preserve"> tem potencial de proporcionar informações essenciais para o direcionamento de recursos e pesquisas futuras. </w:t>
      </w:r>
      <w:r w:rsidR="00FB514F">
        <w:rPr>
          <w:rFonts w:cstheme="minorHAnsi"/>
        </w:rPr>
        <w:t xml:space="preserve">O estudo </w:t>
      </w:r>
      <w:r w:rsidR="00FB514F">
        <w:rPr>
          <w:rFonts w:asciiTheme="minorHAnsi" w:hAnsiTheme="minorHAnsi" w:cstheme="minorHAnsi"/>
        </w:rPr>
        <w:t>t</w:t>
      </w:r>
      <w:r w:rsidR="00034DAF" w:rsidRPr="00BF6227">
        <w:rPr>
          <w:rFonts w:asciiTheme="minorHAnsi" w:hAnsiTheme="minorHAnsi" w:cstheme="minorHAnsi"/>
        </w:rPr>
        <w:t>em como objetivo identificar e caracterizar a produção científica sobre COVID-19</w:t>
      </w:r>
      <w:r w:rsidR="00FB514F">
        <w:rPr>
          <w:rFonts w:asciiTheme="minorHAnsi" w:hAnsiTheme="minorHAnsi" w:cstheme="minorHAnsi"/>
        </w:rPr>
        <w:t>,</w:t>
      </w:r>
      <w:r w:rsidR="00034DAF" w:rsidRPr="00BF6227">
        <w:rPr>
          <w:rFonts w:asciiTheme="minorHAnsi" w:hAnsiTheme="minorHAnsi" w:cstheme="minorHAnsi"/>
        </w:rPr>
        <w:t xml:space="preserve"> </w:t>
      </w:r>
      <w:r w:rsidR="00034DAF" w:rsidRPr="006732DF">
        <w:rPr>
          <w:rFonts w:asciiTheme="minorHAnsi" w:hAnsiTheme="minorHAnsi" w:cstheme="minorHAnsi"/>
        </w:rPr>
        <w:t>no Brasil</w:t>
      </w:r>
      <w:r w:rsidR="00FB514F">
        <w:rPr>
          <w:rFonts w:asciiTheme="minorHAnsi" w:hAnsiTheme="minorHAnsi" w:cstheme="minorHAnsi"/>
        </w:rPr>
        <w:t>,</w:t>
      </w:r>
      <w:r w:rsidR="00034DAF" w:rsidRPr="00BF6227">
        <w:rPr>
          <w:rFonts w:asciiTheme="minorHAnsi" w:hAnsiTheme="minorHAnsi" w:cstheme="minorHAnsi"/>
        </w:rPr>
        <w:t xml:space="preserve"> em periódicos indexados nas bases de dados </w:t>
      </w:r>
      <w:r w:rsidR="00034DAF" w:rsidRPr="00BF6227">
        <w:rPr>
          <w:rFonts w:cstheme="minorHAnsi"/>
          <w:i/>
          <w:iCs/>
        </w:rPr>
        <w:t>W</w:t>
      </w:r>
      <w:r w:rsidR="00E056EF" w:rsidRPr="00BF6227">
        <w:rPr>
          <w:rFonts w:cstheme="minorHAnsi"/>
          <w:i/>
          <w:iCs/>
        </w:rPr>
        <w:t xml:space="preserve">eb </w:t>
      </w:r>
      <w:r w:rsidR="00034DAF" w:rsidRPr="00BF6227">
        <w:rPr>
          <w:rFonts w:cstheme="minorHAnsi"/>
          <w:i/>
          <w:iCs/>
        </w:rPr>
        <w:t>o</w:t>
      </w:r>
      <w:r w:rsidR="00E056EF" w:rsidRPr="00BF6227">
        <w:rPr>
          <w:rFonts w:cstheme="minorHAnsi"/>
          <w:i/>
          <w:iCs/>
        </w:rPr>
        <w:t xml:space="preserve">f </w:t>
      </w:r>
      <w:r w:rsidR="00034DAF" w:rsidRPr="00BF6227">
        <w:rPr>
          <w:rFonts w:cstheme="minorHAnsi"/>
          <w:i/>
          <w:iCs/>
        </w:rPr>
        <w:t>S</w:t>
      </w:r>
      <w:r w:rsidR="00E056EF" w:rsidRPr="00BF6227">
        <w:rPr>
          <w:rFonts w:cstheme="minorHAnsi"/>
          <w:i/>
          <w:iCs/>
        </w:rPr>
        <w:t>cience</w:t>
      </w:r>
      <w:r w:rsidR="00E056EF" w:rsidRPr="00BF6227">
        <w:rPr>
          <w:rFonts w:asciiTheme="minorHAnsi" w:hAnsiTheme="minorHAnsi" w:cstheme="minorHAnsi"/>
        </w:rPr>
        <w:t xml:space="preserve"> </w:t>
      </w:r>
      <w:r w:rsidR="00034DAF" w:rsidRPr="00BF6227">
        <w:rPr>
          <w:rFonts w:asciiTheme="minorHAnsi" w:hAnsiTheme="minorHAnsi" w:cstheme="minorHAnsi"/>
        </w:rPr>
        <w:t xml:space="preserve">e </w:t>
      </w:r>
      <w:r w:rsidR="00034DAF" w:rsidRPr="00BF6227">
        <w:rPr>
          <w:rFonts w:asciiTheme="minorHAnsi" w:hAnsiTheme="minorHAnsi" w:cstheme="minorHAnsi"/>
          <w:i/>
          <w:iCs/>
        </w:rPr>
        <w:t>Scopus</w:t>
      </w:r>
      <w:r w:rsidR="00034DAF" w:rsidRPr="00BF6227">
        <w:rPr>
          <w:rFonts w:asciiTheme="minorHAnsi" w:hAnsiTheme="minorHAnsi" w:cstheme="minorHAnsi"/>
        </w:rPr>
        <w:t>, nos anos de 2019</w:t>
      </w:r>
      <w:r w:rsidR="004F7493" w:rsidRPr="00BF6227">
        <w:rPr>
          <w:rFonts w:asciiTheme="minorHAnsi" w:hAnsiTheme="minorHAnsi" w:cstheme="minorHAnsi"/>
        </w:rPr>
        <w:t xml:space="preserve"> a </w:t>
      </w:r>
      <w:r w:rsidR="00034DAF" w:rsidRPr="00BF6227">
        <w:rPr>
          <w:rFonts w:asciiTheme="minorHAnsi" w:hAnsiTheme="minorHAnsi" w:cstheme="minorHAnsi"/>
        </w:rPr>
        <w:t>2021. Metodologicamente, trata-se de uma pesquisa qualitativa de caráter descritiv</w:t>
      </w:r>
      <w:r w:rsidR="004629F9">
        <w:rPr>
          <w:rFonts w:asciiTheme="minorHAnsi" w:hAnsiTheme="minorHAnsi" w:cstheme="minorHAnsi"/>
        </w:rPr>
        <w:t>o</w:t>
      </w:r>
      <w:r w:rsidR="00034DAF" w:rsidRPr="00BF6227">
        <w:rPr>
          <w:rFonts w:asciiTheme="minorHAnsi" w:hAnsiTheme="minorHAnsi" w:cstheme="minorHAnsi"/>
        </w:rPr>
        <w:t>-exploratóri</w:t>
      </w:r>
      <w:r w:rsidR="004629F9">
        <w:rPr>
          <w:rFonts w:asciiTheme="minorHAnsi" w:hAnsiTheme="minorHAnsi" w:cstheme="minorHAnsi"/>
        </w:rPr>
        <w:t>o</w:t>
      </w:r>
      <w:r w:rsidR="00034DAF" w:rsidRPr="00BF6227">
        <w:rPr>
          <w:rFonts w:asciiTheme="minorHAnsi" w:hAnsiTheme="minorHAnsi" w:cstheme="minorHAnsi"/>
        </w:rPr>
        <w:t xml:space="preserve"> por meio dos </w:t>
      </w:r>
      <w:r w:rsidR="00034DAF" w:rsidRPr="0082679A">
        <w:rPr>
          <w:rFonts w:asciiTheme="minorHAnsi" w:hAnsiTheme="minorHAnsi" w:cstheme="minorHAnsi"/>
        </w:rPr>
        <w:t>indicadores</w:t>
      </w:r>
      <w:r w:rsidR="00034DAF" w:rsidRPr="00BF6227">
        <w:rPr>
          <w:rFonts w:asciiTheme="minorHAnsi" w:hAnsiTheme="minorHAnsi" w:cstheme="minorHAnsi"/>
        </w:rPr>
        <w:t xml:space="preserve">: Publicações por </w:t>
      </w:r>
      <w:r w:rsidR="00BE089E">
        <w:rPr>
          <w:rFonts w:asciiTheme="minorHAnsi" w:hAnsiTheme="minorHAnsi" w:cstheme="minorHAnsi"/>
        </w:rPr>
        <w:t>A</w:t>
      </w:r>
      <w:r w:rsidR="00034DAF" w:rsidRPr="00BF6227">
        <w:rPr>
          <w:rFonts w:asciiTheme="minorHAnsi" w:hAnsiTheme="minorHAnsi" w:cstheme="minorHAnsi"/>
        </w:rPr>
        <w:t xml:space="preserve">no; Áreas de </w:t>
      </w:r>
      <w:r w:rsidR="00BE089E">
        <w:rPr>
          <w:rFonts w:asciiTheme="minorHAnsi" w:hAnsiTheme="minorHAnsi" w:cstheme="minorHAnsi"/>
        </w:rPr>
        <w:t>P</w:t>
      </w:r>
      <w:r w:rsidR="00034DAF" w:rsidRPr="00BF6227">
        <w:rPr>
          <w:rFonts w:asciiTheme="minorHAnsi" w:hAnsiTheme="minorHAnsi" w:cstheme="minorHAnsi"/>
        </w:rPr>
        <w:t xml:space="preserve">esquisa; Periódicos </w:t>
      </w:r>
      <w:r w:rsidR="00BE089E">
        <w:rPr>
          <w:rFonts w:asciiTheme="minorHAnsi" w:hAnsiTheme="minorHAnsi" w:cstheme="minorHAnsi"/>
        </w:rPr>
        <w:t>C</w:t>
      </w:r>
      <w:r w:rsidR="00034DAF" w:rsidRPr="00BF6227">
        <w:rPr>
          <w:rFonts w:asciiTheme="minorHAnsi" w:hAnsiTheme="minorHAnsi" w:cstheme="minorHAnsi"/>
        </w:rPr>
        <w:t>ientíficos; Afiliações d</w:t>
      </w:r>
      <w:r w:rsidR="00BA5257">
        <w:rPr>
          <w:rFonts w:asciiTheme="minorHAnsi" w:hAnsiTheme="minorHAnsi" w:cstheme="minorHAnsi"/>
        </w:rPr>
        <w:t xml:space="preserve">os </w:t>
      </w:r>
      <w:r w:rsidR="00BE089E">
        <w:rPr>
          <w:rFonts w:asciiTheme="minorHAnsi" w:hAnsiTheme="minorHAnsi" w:cstheme="minorHAnsi"/>
        </w:rPr>
        <w:t>A</w:t>
      </w:r>
      <w:r w:rsidR="00BA5257">
        <w:rPr>
          <w:rFonts w:asciiTheme="minorHAnsi" w:hAnsiTheme="minorHAnsi" w:cstheme="minorHAnsi"/>
        </w:rPr>
        <w:t>utores</w:t>
      </w:r>
      <w:r w:rsidR="00034DAF" w:rsidRPr="00BF6227">
        <w:rPr>
          <w:rFonts w:asciiTheme="minorHAnsi" w:hAnsiTheme="minorHAnsi" w:cstheme="minorHAnsi"/>
        </w:rPr>
        <w:t xml:space="preserve">; e Agências de </w:t>
      </w:r>
      <w:r w:rsidR="00BE089E">
        <w:rPr>
          <w:rFonts w:asciiTheme="minorHAnsi" w:hAnsiTheme="minorHAnsi" w:cstheme="minorHAnsi"/>
        </w:rPr>
        <w:t>F</w:t>
      </w:r>
      <w:r w:rsidR="00034DAF" w:rsidRPr="00BF6227">
        <w:rPr>
          <w:rFonts w:asciiTheme="minorHAnsi" w:hAnsiTheme="minorHAnsi" w:cstheme="minorHAnsi"/>
        </w:rPr>
        <w:t xml:space="preserve">omento. A </w:t>
      </w:r>
      <w:r w:rsidR="00D51298" w:rsidRPr="00BF6227">
        <w:rPr>
          <w:rFonts w:asciiTheme="minorHAnsi" w:hAnsiTheme="minorHAnsi" w:cstheme="minorHAnsi"/>
        </w:rPr>
        <w:t>a</w:t>
      </w:r>
      <w:r w:rsidR="00034DAF" w:rsidRPr="00BF6227">
        <w:rPr>
          <w:rFonts w:asciiTheme="minorHAnsi" w:hAnsiTheme="minorHAnsi" w:cstheme="minorHAnsi"/>
        </w:rPr>
        <w:t xml:space="preserve">nálise dos dados ocorreu </w:t>
      </w:r>
      <w:r w:rsidR="00D51298" w:rsidRPr="00BF6227">
        <w:rPr>
          <w:rFonts w:asciiTheme="minorHAnsi" w:hAnsiTheme="minorHAnsi" w:cstheme="minorHAnsi"/>
        </w:rPr>
        <w:t>por meio d</w:t>
      </w:r>
      <w:r w:rsidR="00034DAF" w:rsidRPr="00BF6227">
        <w:rPr>
          <w:rFonts w:asciiTheme="minorHAnsi" w:hAnsiTheme="minorHAnsi" w:cstheme="minorHAnsi"/>
        </w:rPr>
        <w:t xml:space="preserve">os </w:t>
      </w:r>
      <w:r w:rsidR="00034DAF" w:rsidRPr="00BF6227">
        <w:rPr>
          <w:rFonts w:asciiTheme="minorHAnsi" w:hAnsiTheme="minorHAnsi" w:cstheme="minorHAnsi"/>
          <w:i/>
          <w:iCs/>
        </w:rPr>
        <w:t>softwares</w:t>
      </w:r>
      <w:r w:rsidR="00034DAF" w:rsidRPr="00BF6227">
        <w:rPr>
          <w:rFonts w:asciiTheme="minorHAnsi" w:hAnsiTheme="minorHAnsi" w:cstheme="minorHAnsi"/>
        </w:rPr>
        <w:t xml:space="preserve"> </w:t>
      </w:r>
      <w:proofErr w:type="spellStart"/>
      <w:r w:rsidR="00034DAF" w:rsidRPr="00BF6227">
        <w:rPr>
          <w:rFonts w:asciiTheme="minorHAnsi" w:hAnsiTheme="minorHAnsi" w:cstheme="minorHAnsi"/>
          <w:i/>
          <w:iCs/>
        </w:rPr>
        <w:t>RStudio</w:t>
      </w:r>
      <w:proofErr w:type="spellEnd"/>
      <w:r w:rsidR="00034DAF" w:rsidRPr="00BF6227">
        <w:rPr>
          <w:rFonts w:asciiTheme="minorHAnsi" w:hAnsiTheme="minorHAnsi" w:cstheme="minorHAnsi"/>
          <w:i/>
          <w:iCs/>
        </w:rPr>
        <w:t xml:space="preserve"> (</w:t>
      </w:r>
      <w:proofErr w:type="spellStart"/>
      <w:r w:rsidR="00034DAF" w:rsidRPr="00BF6227">
        <w:rPr>
          <w:rFonts w:asciiTheme="minorHAnsi" w:hAnsiTheme="minorHAnsi" w:cstheme="minorHAnsi"/>
          <w:i/>
          <w:iCs/>
        </w:rPr>
        <w:t>Bibliometrix</w:t>
      </w:r>
      <w:proofErr w:type="spellEnd"/>
      <w:r w:rsidR="00034DAF" w:rsidRPr="00BF6227">
        <w:rPr>
          <w:rFonts w:asciiTheme="minorHAnsi" w:hAnsiTheme="minorHAnsi" w:cstheme="minorHAnsi"/>
          <w:i/>
          <w:iCs/>
        </w:rPr>
        <w:t xml:space="preserve">) </w:t>
      </w:r>
      <w:r w:rsidR="00034DAF" w:rsidRPr="00BF6227">
        <w:rPr>
          <w:rFonts w:asciiTheme="minorHAnsi" w:hAnsiTheme="minorHAnsi" w:cstheme="minorHAnsi"/>
        </w:rPr>
        <w:t xml:space="preserve">e </w:t>
      </w:r>
      <w:r w:rsidR="00034DAF" w:rsidRPr="00BF6227">
        <w:rPr>
          <w:rFonts w:asciiTheme="minorHAnsi" w:hAnsiTheme="minorHAnsi" w:cstheme="minorHAnsi"/>
          <w:i/>
          <w:iCs/>
        </w:rPr>
        <w:t>Microsoft Excel 2019</w:t>
      </w:r>
      <w:r w:rsidR="00034DAF" w:rsidRPr="00BF6227">
        <w:rPr>
          <w:rFonts w:asciiTheme="minorHAnsi" w:hAnsiTheme="minorHAnsi" w:cstheme="minorHAnsi"/>
        </w:rPr>
        <w:t>.</w:t>
      </w:r>
      <w:r w:rsidR="00034DAF" w:rsidRPr="00BF6227">
        <w:rPr>
          <w:rFonts w:cstheme="minorHAnsi"/>
        </w:rPr>
        <w:t xml:space="preserve"> </w:t>
      </w:r>
      <w:r w:rsidR="00034DAF" w:rsidRPr="00BF6227">
        <w:rPr>
          <w:rFonts w:asciiTheme="minorHAnsi" w:hAnsiTheme="minorHAnsi" w:cstheme="minorHAnsi"/>
        </w:rPr>
        <w:t>Com</w:t>
      </w:r>
      <w:r w:rsidR="004F7493" w:rsidRPr="00BF6227">
        <w:rPr>
          <w:rFonts w:asciiTheme="minorHAnsi" w:hAnsiTheme="minorHAnsi" w:cstheme="minorHAnsi"/>
        </w:rPr>
        <w:t>o</w:t>
      </w:r>
      <w:r w:rsidR="00034DAF" w:rsidRPr="00BF6227">
        <w:rPr>
          <w:rFonts w:asciiTheme="minorHAnsi" w:hAnsiTheme="minorHAnsi" w:cstheme="minorHAnsi"/>
        </w:rPr>
        <w:t xml:space="preserve"> resultad</w:t>
      </w:r>
      <w:r w:rsidR="00BE089E">
        <w:rPr>
          <w:rFonts w:asciiTheme="minorHAnsi" w:hAnsiTheme="minorHAnsi" w:cstheme="minorHAnsi"/>
        </w:rPr>
        <w:t>o</w:t>
      </w:r>
      <w:r w:rsidR="00034DAF" w:rsidRPr="00BF6227">
        <w:rPr>
          <w:rFonts w:asciiTheme="minorHAnsi" w:hAnsiTheme="minorHAnsi" w:cstheme="minorHAnsi"/>
        </w:rPr>
        <w:t xml:space="preserve"> foi observado um crescimento </w:t>
      </w:r>
      <w:r w:rsidR="000307DD">
        <w:rPr>
          <w:rFonts w:asciiTheme="minorHAnsi" w:hAnsiTheme="minorHAnsi" w:cstheme="minorHAnsi"/>
        </w:rPr>
        <w:t xml:space="preserve">anual </w:t>
      </w:r>
      <w:r w:rsidR="00034DAF" w:rsidRPr="00BF6227">
        <w:rPr>
          <w:rFonts w:asciiTheme="minorHAnsi" w:hAnsiTheme="minorHAnsi" w:cstheme="minorHAnsi"/>
        </w:rPr>
        <w:t>exponencial</w:t>
      </w:r>
      <w:r w:rsidR="004F7493" w:rsidRPr="00BF6227">
        <w:rPr>
          <w:rFonts w:asciiTheme="minorHAnsi" w:hAnsiTheme="minorHAnsi" w:cstheme="minorHAnsi"/>
        </w:rPr>
        <w:t xml:space="preserve"> </w:t>
      </w:r>
      <w:r w:rsidR="00034DAF" w:rsidRPr="00BF6227">
        <w:rPr>
          <w:rFonts w:asciiTheme="minorHAnsi" w:hAnsiTheme="minorHAnsi" w:cstheme="minorHAnsi"/>
        </w:rPr>
        <w:t>nas publicações em consonância com o avanço da pandemia</w:t>
      </w:r>
      <w:r w:rsidR="000307DD">
        <w:rPr>
          <w:rFonts w:asciiTheme="minorHAnsi" w:hAnsiTheme="minorHAnsi" w:cstheme="minorHAnsi"/>
        </w:rPr>
        <w:t>,</w:t>
      </w:r>
      <w:r w:rsidR="00034DAF" w:rsidRPr="00BF6227">
        <w:rPr>
          <w:rFonts w:asciiTheme="minorHAnsi" w:hAnsiTheme="minorHAnsi" w:cstheme="minorHAnsi"/>
        </w:rPr>
        <w:t xml:space="preserve"> em ambas as bases. A área mais pesquisada foi S</w:t>
      </w:r>
      <w:r w:rsidR="00034DAF" w:rsidRPr="00BF6227">
        <w:rPr>
          <w:rFonts w:cstheme="minorHAnsi"/>
        </w:rPr>
        <w:t xml:space="preserve">aúde Pública, Ambiental e Ocupacional (12%) na </w:t>
      </w:r>
      <w:r w:rsidR="00034DAF" w:rsidRPr="00BF6227">
        <w:rPr>
          <w:rFonts w:cstheme="minorHAnsi"/>
          <w:i/>
          <w:iCs/>
        </w:rPr>
        <w:t>W</w:t>
      </w:r>
      <w:r w:rsidR="00D51298" w:rsidRPr="00BF6227">
        <w:rPr>
          <w:rFonts w:cstheme="minorHAnsi"/>
          <w:i/>
          <w:iCs/>
        </w:rPr>
        <w:t xml:space="preserve">eb </w:t>
      </w:r>
      <w:r w:rsidR="00034DAF" w:rsidRPr="00BF6227">
        <w:rPr>
          <w:rFonts w:cstheme="minorHAnsi"/>
          <w:i/>
          <w:iCs/>
        </w:rPr>
        <w:t>o</w:t>
      </w:r>
      <w:r w:rsidR="00D51298" w:rsidRPr="00BF6227">
        <w:rPr>
          <w:rFonts w:cstheme="minorHAnsi"/>
          <w:i/>
          <w:iCs/>
        </w:rPr>
        <w:t xml:space="preserve">f </w:t>
      </w:r>
      <w:r w:rsidR="00034DAF" w:rsidRPr="00BF6227">
        <w:rPr>
          <w:rFonts w:cstheme="minorHAnsi"/>
          <w:i/>
          <w:iCs/>
        </w:rPr>
        <w:t>S</w:t>
      </w:r>
      <w:r w:rsidR="00D51298" w:rsidRPr="00BF6227">
        <w:rPr>
          <w:rFonts w:cstheme="minorHAnsi"/>
          <w:i/>
          <w:iCs/>
        </w:rPr>
        <w:t>cience</w:t>
      </w:r>
      <w:r w:rsidR="00034DAF" w:rsidRPr="00BF6227">
        <w:rPr>
          <w:rFonts w:cstheme="minorHAnsi"/>
        </w:rPr>
        <w:t xml:space="preserve">, e na </w:t>
      </w:r>
      <w:r w:rsidR="00034DAF" w:rsidRPr="00BF6227">
        <w:rPr>
          <w:rFonts w:cstheme="minorHAnsi"/>
          <w:i/>
          <w:iCs/>
        </w:rPr>
        <w:t>Scopu</w:t>
      </w:r>
      <w:r w:rsidR="00D51298" w:rsidRPr="00BF6227">
        <w:rPr>
          <w:rFonts w:cstheme="minorHAnsi"/>
          <w:i/>
          <w:iCs/>
        </w:rPr>
        <w:t xml:space="preserve">s </w:t>
      </w:r>
      <w:r w:rsidR="00034DAF" w:rsidRPr="00BF6227">
        <w:rPr>
          <w:rFonts w:cstheme="minorHAnsi"/>
        </w:rPr>
        <w:t>Medicina (58%). O</w:t>
      </w:r>
      <w:r w:rsidR="008F483A">
        <w:rPr>
          <w:rFonts w:cstheme="minorHAnsi"/>
        </w:rPr>
        <w:t xml:space="preserve"> </w:t>
      </w:r>
      <w:r w:rsidR="00034DAF" w:rsidRPr="00BF6227">
        <w:rPr>
          <w:rFonts w:cstheme="minorHAnsi"/>
        </w:rPr>
        <w:t>periódico</w:t>
      </w:r>
      <w:r w:rsidR="008F483A">
        <w:rPr>
          <w:rFonts w:cstheme="minorHAnsi"/>
        </w:rPr>
        <w:t xml:space="preserve"> com maior número</w:t>
      </w:r>
      <w:r w:rsidR="00034DAF" w:rsidRPr="00BF6227">
        <w:rPr>
          <w:rFonts w:cstheme="minorHAnsi"/>
        </w:rPr>
        <w:t xml:space="preserve"> de publicaç</w:t>
      </w:r>
      <w:r w:rsidR="008F483A">
        <w:rPr>
          <w:rFonts w:cstheme="minorHAnsi"/>
        </w:rPr>
        <w:t>ões</w:t>
      </w:r>
      <w:r w:rsidR="00034DAF" w:rsidRPr="00BF6227">
        <w:rPr>
          <w:rFonts w:cstheme="minorHAnsi"/>
        </w:rPr>
        <w:t xml:space="preserve"> foi a revista Cadernos de Saúde Pública</w:t>
      </w:r>
      <w:r w:rsidR="004F7493" w:rsidRPr="00BF6227">
        <w:rPr>
          <w:rFonts w:cstheme="minorHAnsi"/>
        </w:rPr>
        <w:t xml:space="preserve"> (</w:t>
      </w:r>
      <w:r w:rsidR="00034DAF" w:rsidRPr="00BF6227">
        <w:rPr>
          <w:rFonts w:cstheme="minorHAnsi"/>
        </w:rPr>
        <w:t>1,8%</w:t>
      </w:r>
      <w:r w:rsidR="004F7493" w:rsidRPr="00BF6227">
        <w:rPr>
          <w:rFonts w:cstheme="minorHAnsi"/>
        </w:rPr>
        <w:t>)</w:t>
      </w:r>
      <w:r w:rsidR="00D51298" w:rsidRPr="00BF6227">
        <w:rPr>
          <w:rFonts w:cstheme="minorHAnsi"/>
        </w:rPr>
        <w:t xml:space="preserve">. </w:t>
      </w:r>
      <w:r w:rsidR="00034DAF" w:rsidRPr="00BF6227">
        <w:rPr>
          <w:rFonts w:cstheme="minorHAnsi"/>
        </w:rPr>
        <w:t>A</w:t>
      </w:r>
      <w:r w:rsidR="008F483A">
        <w:rPr>
          <w:rFonts w:cstheme="minorHAnsi"/>
        </w:rPr>
        <w:t xml:space="preserve"> principal</w:t>
      </w:r>
      <w:r w:rsidR="00034DAF" w:rsidRPr="00BF6227">
        <w:rPr>
          <w:rFonts w:cstheme="minorHAnsi"/>
        </w:rPr>
        <w:t xml:space="preserve"> afiliação</w:t>
      </w:r>
      <w:r w:rsidR="008F483A">
        <w:rPr>
          <w:rFonts w:cstheme="minorHAnsi"/>
        </w:rPr>
        <w:t xml:space="preserve"> </w:t>
      </w:r>
      <w:r w:rsidR="00034DAF" w:rsidRPr="00BF6227">
        <w:rPr>
          <w:rFonts w:cstheme="minorHAnsi"/>
        </w:rPr>
        <w:t xml:space="preserve">foi a Universidade </w:t>
      </w:r>
      <w:r w:rsidR="00034DAF" w:rsidRPr="00FE7F12">
        <w:rPr>
          <w:rFonts w:cstheme="minorHAnsi"/>
        </w:rPr>
        <w:t>de São Paulo</w:t>
      </w:r>
      <w:r w:rsidR="004F7493" w:rsidRPr="00FE7F12">
        <w:rPr>
          <w:rFonts w:cstheme="minorHAnsi"/>
        </w:rPr>
        <w:t xml:space="preserve"> (</w:t>
      </w:r>
      <w:r w:rsidR="00034DAF" w:rsidRPr="00FE7F12">
        <w:rPr>
          <w:rFonts w:cstheme="minorHAnsi"/>
        </w:rPr>
        <w:t>3%</w:t>
      </w:r>
      <w:r w:rsidR="004F7493" w:rsidRPr="00FE7F12">
        <w:rPr>
          <w:rFonts w:cstheme="minorHAnsi"/>
        </w:rPr>
        <w:t>)</w:t>
      </w:r>
      <w:r w:rsidR="00034DAF" w:rsidRPr="00FE7F12">
        <w:rPr>
          <w:rFonts w:cstheme="minorHAnsi"/>
        </w:rPr>
        <w:t xml:space="preserve">. A agência de fomento </w:t>
      </w:r>
      <w:r w:rsidR="000307DD">
        <w:rPr>
          <w:rFonts w:cstheme="minorHAnsi"/>
        </w:rPr>
        <w:t>mais representativa</w:t>
      </w:r>
      <w:r w:rsidR="00034DAF" w:rsidRPr="00FE7F12">
        <w:rPr>
          <w:rFonts w:cstheme="minorHAnsi"/>
        </w:rPr>
        <w:t xml:space="preserve"> fo</w:t>
      </w:r>
      <w:r w:rsidR="006732DF">
        <w:rPr>
          <w:rFonts w:cstheme="minorHAnsi"/>
        </w:rPr>
        <w:t xml:space="preserve">i o </w:t>
      </w:r>
      <w:r w:rsidR="006732DF" w:rsidRPr="006732DF">
        <w:rPr>
          <w:rFonts w:cstheme="minorHAnsi"/>
        </w:rPr>
        <w:t>Conselho Nacional de Desenvolvimento Científico e Tecnológico</w:t>
      </w:r>
      <w:r w:rsidR="00034DAF" w:rsidRPr="00FE7F12">
        <w:rPr>
          <w:rFonts w:cstheme="minorHAnsi"/>
        </w:rPr>
        <w:t xml:space="preserve">, </w:t>
      </w:r>
      <w:r w:rsidR="006732DF">
        <w:rPr>
          <w:rFonts w:cstheme="minorHAnsi"/>
        </w:rPr>
        <w:t>com</w:t>
      </w:r>
      <w:r w:rsidR="000307DD" w:rsidRPr="00FE7F12">
        <w:rPr>
          <w:rFonts w:cstheme="minorHAnsi"/>
        </w:rPr>
        <w:t xml:space="preserve"> </w:t>
      </w:r>
      <w:r w:rsidR="00034DAF" w:rsidRPr="00FE7F12">
        <w:rPr>
          <w:rFonts w:cstheme="minorHAnsi"/>
        </w:rPr>
        <w:t xml:space="preserve">12% na </w:t>
      </w:r>
      <w:r w:rsidR="00034DAF" w:rsidRPr="00FE7F12">
        <w:rPr>
          <w:rFonts w:cstheme="minorHAnsi"/>
          <w:i/>
          <w:iCs/>
        </w:rPr>
        <w:t>W</w:t>
      </w:r>
      <w:r w:rsidR="00D51298" w:rsidRPr="00FE7F12">
        <w:rPr>
          <w:rFonts w:cstheme="minorHAnsi"/>
          <w:i/>
          <w:iCs/>
        </w:rPr>
        <w:t xml:space="preserve">eb </w:t>
      </w:r>
      <w:r w:rsidR="00034DAF" w:rsidRPr="00FE7F12">
        <w:rPr>
          <w:rFonts w:cstheme="minorHAnsi"/>
          <w:i/>
          <w:iCs/>
        </w:rPr>
        <w:t>o</w:t>
      </w:r>
      <w:r w:rsidR="00D51298" w:rsidRPr="00FE7F12">
        <w:rPr>
          <w:rFonts w:cstheme="minorHAnsi"/>
          <w:i/>
          <w:iCs/>
        </w:rPr>
        <w:t xml:space="preserve">f </w:t>
      </w:r>
      <w:r w:rsidR="00034DAF" w:rsidRPr="00FE7F12">
        <w:rPr>
          <w:rFonts w:cstheme="minorHAnsi"/>
          <w:i/>
          <w:iCs/>
        </w:rPr>
        <w:t>S</w:t>
      </w:r>
      <w:r w:rsidR="00D51298" w:rsidRPr="00FE7F12">
        <w:rPr>
          <w:rFonts w:cstheme="minorHAnsi"/>
          <w:i/>
          <w:iCs/>
        </w:rPr>
        <w:t>cience</w:t>
      </w:r>
      <w:r w:rsidR="00034DAF" w:rsidRPr="00FE7F12">
        <w:rPr>
          <w:rFonts w:cstheme="minorHAnsi"/>
        </w:rPr>
        <w:t xml:space="preserve"> e 13% na </w:t>
      </w:r>
      <w:r w:rsidR="00034DAF" w:rsidRPr="00FE7F12">
        <w:rPr>
          <w:rFonts w:cstheme="minorHAnsi"/>
          <w:i/>
          <w:iCs/>
        </w:rPr>
        <w:t>Scopus</w:t>
      </w:r>
      <w:r w:rsidR="00034DAF" w:rsidRPr="00FE7F12">
        <w:rPr>
          <w:rFonts w:cstheme="minorHAnsi"/>
        </w:rPr>
        <w:t>.</w:t>
      </w:r>
      <w:bookmarkEnd w:id="0"/>
      <w:r w:rsidR="00CD28B9" w:rsidRPr="00FE7F12">
        <w:t xml:space="preserve"> Conclui-se que</w:t>
      </w:r>
      <w:r w:rsidR="003D15B2">
        <w:t>,</w:t>
      </w:r>
      <w:r w:rsidR="00CD28B9" w:rsidRPr="00FE7F12">
        <w:t xml:space="preserve"> traçar o panorama da produção cientifica no Brasil sobre a COVID-19 proporciona </w:t>
      </w:r>
      <w:r w:rsidR="00CD28B9" w:rsidRPr="00D9395F">
        <w:t>a geração de informações essenciais para fins epidemiológicos e sociais, auxiliando na formulação de pol</w:t>
      </w:r>
      <w:r w:rsidR="00CD28B9" w:rsidRPr="00D9395F">
        <w:rPr>
          <w:rFonts w:hint="eastAsia"/>
        </w:rPr>
        <w:t>í</w:t>
      </w:r>
      <w:r w:rsidR="00CD28B9" w:rsidRPr="00D9395F">
        <w:t>ticas p</w:t>
      </w:r>
      <w:r w:rsidR="00CD28B9" w:rsidRPr="00D9395F">
        <w:rPr>
          <w:rFonts w:hint="eastAsia"/>
        </w:rPr>
        <w:t>ú</w:t>
      </w:r>
      <w:r w:rsidR="00CD28B9" w:rsidRPr="00D9395F">
        <w:t>blicas.</w:t>
      </w:r>
    </w:p>
    <w:p w14:paraId="3C9CDF6E" w14:textId="77777777" w:rsidR="00913062" w:rsidRPr="004B3945" w:rsidRDefault="00913062">
      <w:pPr>
        <w:pBdr>
          <w:top w:val="nil"/>
          <w:left w:val="nil"/>
          <w:bottom w:val="nil"/>
          <w:right w:val="nil"/>
          <w:between w:val="nil"/>
        </w:pBdr>
        <w:spacing w:after="0" w:line="240" w:lineRule="auto"/>
        <w:jc w:val="both"/>
        <w:rPr>
          <w:color w:val="000000"/>
          <w:sz w:val="10"/>
          <w:szCs w:val="10"/>
        </w:rPr>
      </w:pPr>
    </w:p>
    <w:p w14:paraId="693462B0" w14:textId="58812CD6" w:rsidR="00913062" w:rsidRDefault="00A96731">
      <w:pPr>
        <w:pBdr>
          <w:top w:val="nil"/>
          <w:left w:val="nil"/>
          <w:bottom w:val="nil"/>
          <w:right w:val="nil"/>
          <w:between w:val="nil"/>
        </w:pBdr>
        <w:spacing w:after="0" w:line="240" w:lineRule="auto"/>
        <w:jc w:val="both"/>
        <w:rPr>
          <w:color w:val="FF0000"/>
        </w:rPr>
      </w:pPr>
      <w:r>
        <w:rPr>
          <w:b/>
          <w:color w:val="000000"/>
        </w:rPr>
        <w:t>Palavras-Chave:</w:t>
      </w:r>
      <w:r>
        <w:rPr>
          <w:color w:val="000000"/>
        </w:rPr>
        <w:t xml:space="preserve"> </w:t>
      </w:r>
      <w:r w:rsidR="00E753A0">
        <w:rPr>
          <w:color w:val="000000"/>
        </w:rPr>
        <w:t xml:space="preserve">Estudos Métricos. </w:t>
      </w:r>
      <w:r>
        <w:rPr>
          <w:color w:val="000000"/>
        </w:rPr>
        <w:t>P</w:t>
      </w:r>
      <w:r w:rsidR="00E753A0">
        <w:rPr>
          <w:color w:val="000000"/>
        </w:rPr>
        <w:t>rodução Científica</w:t>
      </w:r>
      <w:r>
        <w:rPr>
          <w:color w:val="000000"/>
        </w:rPr>
        <w:t xml:space="preserve">. </w:t>
      </w:r>
      <w:r w:rsidR="00E753A0">
        <w:rPr>
          <w:color w:val="000000"/>
        </w:rPr>
        <w:t>Covid-19</w:t>
      </w:r>
      <w:r>
        <w:rPr>
          <w:color w:val="000000"/>
        </w:rPr>
        <w:t>.</w:t>
      </w:r>
      <w:r w:rsidR="00094367">
        <w:rPr>
          <w:color w:val="000000"/>
        </w:rPr>
        <w:t xml:space="preserve"> </w:t>
      </w:r>
      <w:r w:rsidR="006F6DE7">
        <w:rPr>
          <w:color w:val="000000"/>
        </w:rPr>
        <w:t>Web of Science. Scopus</w:t>
      </w:r>
      <w:r>
        <w:rPr>
          <w:color w:val="000000"/>
        </w:rPr>
        <w:t xml:space="preserve">. </w:t>
      </w:r>
    </w:p>
    <w:p w14:paraId="19BAF113" w14:textId="77777777" w:rsidR="00913062" w:rsidRPr="00D9395F" w:rsidRDefault="00913062">
      <w:pPr>
        <w:pBdr>
          <w:top w:val="nil"/>
          <w:left w:val="nil"/>
          <w:bottom w:val="nil"/>
          <w:right w:val="nil"/>
          <w:between w:val="nil"/>
        </w:pBdr>
        <w:spacing w:after="0" w:line="240" w:lineRule="auto"/>
        <w:jc w:val="both"/>
        <w:rPr>
          <w:color w:val="000000"/>
        </w:rPr>
      </w:pPr>
    </w:p>
    <w:p w14:paraId="08C80754" w14:textId="510A981C" w:rsidR="00BF6227" w:rsidRPr="00660ECF" w:rsidRDefault="00A96731" w:rsidP="008F483A">
      <w:pPr>
        <w:pBdr>
          <w:top w:val="nil"/>
          <w:left w:val="nil"/>
          <w:bottom w:val="nil"/>
          <w:right w:val="nil"/>
          <w:between w:val="nil"/>
        </w:pBdr>
        <w:spacing w:after="0" w:line="240" w:lineRule="auto"/>
        <w:jc w:val="both"/>
        <w:rPr>
          <w:color w:val="FF0000"/>
          <w:lang w:val="en-US"/>
        </w:rPr>
      </w:pPr>
      <w:r w:rsidRPr="00660ECF">
        <w:rPr>
          <w:b/>
          <w:color w:val="000000"/>
          <w:lang w:val="en-US"/>
        </w:rPr>
        <w:t>Abstract:</w:t>
      </w:r>
      <w:r w:rsidRPr="00660ECF">
        <w:rPr>
          <w:color w:val="000000"/>
          <w:lang w:val="en-US"/>
        </w:rPr>
        <w:t xml:space="preserve"> </w:t>
      </w:r>
      <w:r w:rsidR="0022322B" w:rsidRPr="0022322B">
        <w:rPr>
          <w:lang w:val="en-US"/>
        </w:rPr>
        <w:t xml:space="preserve">The evaluation of scientific production, from countries like Brazil, through bibliometric analysis in databases in times of crisis as in the COVID-19 pandemic, has the potential to provide essential information for the direction of resources and future research. The study aims to identify and characterize the scientific production about COVID-19, in Brazil, in journals indexed in the Web of Science and Scopus databases, in the years 2019 to 2021. Methodologically, this is </w:t>
      </w:r>
      <w:proofErr w:type="gramStart"/>
      <w:r w:rsidR="0022322B" w:rsidRPr="0022322B">
        <w:rPr>
          <w:lang w:val="en-US"/>
        </w:rPr>
        <w:t>a qualitative research of descriptive-exploratory nature</w:t>
      </w:r>
      <w:proofErr w:type="gramEnd"/>
      <w:r w:rsidR="0022322B" w:rsidRPr="0022322B">
        <w:rPr>
          <w:lang w:val="en-US"/>
        </w:rPr>
        <w:t xml:space="preserve"> through the indicators: Publications per year; Research areas; Scientific journals; </w:t>
      </w:r>
      <w:r w:rsidR="00BA5257">
        <w:rPr>
          <w:lang w:val="en-US"/>
        </w:rPr>
        <w:t>Author’s a</w:t>
      </w:r>
      <w:r w:rsidR="0022322B" w:rsidRPr="0022322B">
        <w:rPr>
          <w:lang w:val="en-US"/>
        </w:rPr>
        <w:t xml:space="preserve">ffiliations; and Funding agencies. Data analysis was done using </w:t>
      </w:r>
      <w:r w:rsidR="0022322B" w:rsidRPr="0022322B">
        <w:rPr>
          <w:lang w:val="en-US"/>
        </w:rPr>
        <w:lastRenderedPageBreak/>
        <w:t>RStudio (</w:t>
      </w:r>
      <w:proofErr w:type="spellStart"/>
      <w:r w:rsidR="0022322B" w:rsidRPr="0022322B">
        <w:rPr>
          <w:lang w:val="en-US"/>
        </w:rPr>
        <w:t>Bibliometrix</w:t>
      </w:r>
      <w:proofErr w:type="spellEnd"/>
      <w:r w:rsidR="0022322B" w:rsidRPr="0022322B">
        <w:rPr>
          <w:lang w:val="en-US"/>
        </w:rPr>
        <w:t xml:space="preserve">) and Microsoft Excel 2019 software. As results it was observed an exponential annual growth in publications in line with the advancement of the pandemic, in both bases. The most searched area was Public, Environmental and Occupational Health (12%) in Web of Science, and in Scopus Medicine (58%). The journal with the highest number of publications was </w:t>
      </w:r>
      <w:proofErr w:type="spellStart"/>
      <w:r w:rsidR="0022322B" w:rsidRPr="0022322B">
        <w:rPr>
          <w:lang w:val="en-US"/>
        </w:rPr>
        <w:t>Cadernos</w:t>
      </w:r>
      <w:proofErr w:type="spellEnd"/>
      <w:r w:rsidR="0022322B" w:rsidRPr="0022322B">
        <w:rPr>
          <w:lang w:val="en-US"/>
        </w:rPr>
        <w:t xml:space="preserve"> de Saúde </w:t>
      </w:r>
      <w:proofErr w:type="spellStart"/>
      <w:r w:rsidR="0022322B" w:rsidRPr="0022322B">
        <w:rPr>
          <w:lang w:val="en-US"/>
        </w:rPr>
        <w:t>Pública</w:t>
      </w:r>
      <w:proofErr w:type="spellEnd"/>
      <w:r w:rsidR="0022322B" w:rsidRPr="0022322B">
        <w:rPr>
          <w:lang w:val="en-US"/>
        </w:rPr>
        <w:t xml:space="preserve"> (1.8%). The main affiliation was the University of São Paulo (3%). The most representative funding agency was the National Council for Scientific and Technological Development, with 12% in Web of Science and 13% in Scopus. It is concluded that tracing the panorama of scientific production in Brazil on COVID-19 provides the generation of essential information for epidemiological and social purposes, assisting in the formulation of public policies.</w:t>
      </w:r>
    </w:p>
    <w:p w14:paraId="49E37A5E" w14:textId="77777777" w:rsidR="00913062" w:rsidRPr="00660ECF" w:rsidRDefault="00913062">
      <w:pPr>
        <w:pBdr>
          <w:top w:val="nil"/>
          <w:left w:val="nil"/>
          <w:bottom w:val="nil"/>
          <w:right w:val="nil"/>
          <w:between w:val="nil"/>
        </w:pBdr>
        <w:spacing w:after="0" w:line="240" w:lineRule="auto"/>
        <w:jc w:val="both"/>
        <w:rPr>
          <w:color w:val="000000"/>
          <w:sz w:val="10"/>
          <w:szCs w:val="10"/>
          <w:lang w:val="en-US"/>
        </w:rPr>
      </w:pPr>
    </w:p>
    <w:p w14:paraId="1237E326" w14:textId="5B4A0594" w:rsidR="00913062" w:rsidRPr="004B3945" w:rsidRDefault="00A96731" w:rsidP="004B3945">
      <w:pPr>
        <w:pBdr>
          <w:top w:val="nil"/>
          <w:left w:val="nil"/>
          <w:bottom w:val="nil"/>
          <w:right w:val="nil"/>
          <w:between w:val="nil"/>
        </w:pBdr>
        <w:spacing w:after="0" w:line="240" w:lineRule="auto"/>
        <w:jc w:val="both"/>
        <w:rPr>
          <w:color w:val="000000"/>
        </w:rPr>
      </w:pPr>
      <w:r w:rsidRPr="00660ECF">
        <w:rPr>
          <w:b/>
          <w:color w:val="000000"/>
          <w:lang w:val="en-US"/>
        </w:rPr>
        <w:t>Keywords:</w:t>
      </w:r>
      <w:r w:rsidRPr="00660ECF">
        <w:rPr>
          <w:color w:val="000000"/>
          <w:lang w:val="en-US"/>
        </w:rPr>
        <w:t xml:space="preserve"> </w:t>
      </w:r>
      <w:r w:rsidR="00094367" w:rsidRPr="00660ECF">
        <w:rPr>
          <w:color w:val="000000"/>
          <w:lang w:val="en-US"/>
        </w:rPr>
        <w:t>Metric studies</w:t>
      </w:r>
      <w:r w:rsidRPr="00660ECF">
        <w:rPr>
          <w:color w:val="000000"/>
          <w:lang w:val="en-US"/>
        </w:rPr>
        <w:t xml:space="preserve">. </w:t>
      </w:r>
      <w:r w:rsidR="00094367" w:rsidRPr="00660ECF">
        <w:rPr>
          <w:color w:val="000000"/>
          <w:lang w:val="en-US"/>
        </w:rPr>
        <w:t>Scientific production</w:t>
      </w:r>
      <w:r w:rsidRPr="00660ECF">
        <w:rPr>
          <w:color w:val="000000"/>
          <w:lang w:val="en-US"/>
        </w:rPr>
        <w:t>.</w:t>
      </w:r>
      <w:r w:rsidR="00094367" w:rsidRPr="00660ECF">
        <w:rPr>
          <w:color w:val="000000"/>
          <w:lang w:val="en-US"/>
        </w:rPr>
        <w:t xml:space="preserve"> Covid-19. </w:t>
      </w:r>
      <w:r w:rsidR="008543FA" w:rsidRPr="00660ECF">
        <w:rPr>
          <w:color w:val="000000"/>
          <w:lang w:val="en-US"/>
        </w:rPr>
        <w:t>Web of Science. Scopus.</w:t>
      </w:r>
    </w:p>
    <w:p w14:paraId="0511F29D" w14:textId="77777777" w:rsidR="00913062" w:rsidRDefault="00A96731" w:rsidP="00F04EF9">
      <w:pPr>
        <w:pBdr>
          <w:top w:val="nil"/>
          <w:left w:val="nil"/>
          <w:bottom w:val="nil"/>
          <w:right w:val="nil"/>
          <w:between w:val="nil"/>
        </w:pBdr>
        <w:spacing w:before="240" w:after="120" w:line="240" w:lineRule="auto"/>
        <w:rPr>
          <w:b/>
          <w:color w:val="000000"/>
          <w:sz w:val="24"/>
          <w:szCs w:val="24"/>
        </w:rPr>
      </w:pPr>
      <w:r>
        <w:rPr>
          <w:b/>
          <w:color w:val="000000"/>
          <w:sz w:val="24"/>
          <w:szCs w:val="24"/>
        </w:rPr>
        <w:t>1 INTRODUÇÃO</w:t>
      </w:r>
    </w:p>
    <w:p w14:paraId="679BF9AF" w14:textId="78C2DB6D" w:rsidR="00FA21CF" w:rsidRPr="006C3E35" w:rsidRDefault="006F7D7B" w:rsidP="00FA21CF">
      <w:pPr>
        <w:spacing w:after="0" w:line="360" w:lineRule="auto"/>
        <w:ind w:firstLine="709"/>
        <w:jc w:val="both"/>
        <w:rPr>
          <w:sz w:val="24"/>
          <w:szCs w:val="24"/>
        </w:rPr>
      </w:pPr>
      <w:r w:rsidRPr="006C3E35">
        <w:rPr>
          <w:sz w:val="24"/>
          <w:szCs w:val="24"/>
        </w:rPr>
        <w:t>A presente pesquisa é um recorte de uma pesquisa maior que visa estabelecer o panorama da produção</w:t>
      </w:r>
      <w:r w:rsidR="00344381">
        <w:rPr>
          <w:sz w:val="24"/>
          <w:szCs w:val="24"/>
        </w:rPr>
        <w:t xml:space="preserve"> científica sobre</w:t>
      </w:r>
      <w:r w:rsidRPr="006C3E35">
        <w:rPr>
          <w:sz w:val="24"/>
          <w:szCs w:val="24"/>
        </w:rPr>
        <w:t xml:space="preserve"> COVID-19 no Brasil</w:t>
      </w:r>
      <w:r w:rsidR="006F436C">
        <w:rPr>
          <w:sz w:val="24"/>
          <w:szCs w:val="24"/>
        </w:rPr>
        <w:t>.</w:t>
      </w:r>
      <w:r w:rsidRPr="006C3E35">
        <w:rPr>
          <w:sz w:val="24"/>
          <w:szCs w:val="24"/>
        </w:rPr>
        <w:t xml:space="preserve"> </w:t>
      </w:r>
      <w:r w:rsidR="00CE1686" w:rsidRPr="006C3E35">
        <w:rPr>
          <w:sz w:val="24"/>
          <w:szCs w:val="24"/>
        </w:rPr>
        <w:t>Enfrentamos</w:t>
      </w:r>
      <w:r w:rsidR="0055298B">
        <w:rPr>
          <w:sz w:val="24"/>
          <w:szCs w:val="24"/>
        </w:rPr>
        <w:t>,</w:t>
      </w:r>
      <w:r w:rsidR="00CE1686" w:rsidRPr="006C3E35">
        <w:rPr>
          <w:sz w:val="24"/>
          <w:szCs w:val="24"/>
        </w:rPr>
        <w:t xml:space="preserve"> atualmente</w:t>
      </w:r>
      <w:r w:rsidR="0055298B">
        <w:rPr>
          <w:sz w:val="24"/>
          <w:szCs w:val="24"/>
        </w:rPr>
        <w:t>,</w:t>
      </w:r>
      <w:r w:rsidR="00CE1686" w:rsidRPr="006C3E35">
        <w:rPr>
          <w:sz w:val="24"/>
          <w:szCs w:val="24"/>
        </w:rPr>
        <w:t xml:space="preserve"> uma pandemia causada por um novo tipo de coronavírus (da família </w:t>
      </w:r>
      <w:proofErr w:type="spellStart"/>
      <w:r w:rsidR="00CE1686" w:rsidRPr="006C3E35">
        <w:rPr>
          <w:i/>
          <w:iCs/>
          <w:sz w:val="24"/>
          <w:szCs w:val="24"/>
        </w:rPr>
        <w:t>Coronaviridae</w:t>
      </w:r>
      <w:proofErr w:type="spellEnd"/>
      <w:r w:rsidR="00CE1686" w:rsidRPr="006C3E35">
        <w:rPr>
          <w:sz w:val="24"/>
          <w:szCs w:val="24"/>
        </w:rPr>
        <w:t>), chamado pela primeira vez</w:t>
      </w:r>
      <w:r w:rsidR="008543FA" w:rsidRPr="006C3E35">
        <w:rPr>
          <w:sz w:val="24"/>
          <w:szCs w:val="24"/>
        </w:rPr>
        <w:t xml:space="preserve"> como</w:t>
      </w:r>
      <w:r w:rsidR="00CE1686" w:rsidRPr="006C3E35">
        <w:rPr>
          <w:sz w:val="24"/>
          <w:szCs w:val="24"/>
        </w:rPr>
        <w:t xml:space="preserve"> 2019-nCoV ou Novo Coronavírus, que </w:t>
      </w:r>
      <w:r w:rsidR="008543FA" w:rsidRPr="006C3E35">
        <w:rPr>
          <w:sz w:val="24"/>
          <w:szCs w:val="24"/>
        </w:rPr>
        <w:t>tem</w:t>
      </w:r>
      <w:r w:rsidR="00CE1686" w:rsidRPr="006C3E35">
        <w:rPr>
          <w:sz w:val="24"/>
          <w:szCs w:val="24"/>
        </w:rPr>
        <w:t xml:space="preserve"> como principal complicação à Síndrome Respiratória Aguda Grave. Em 2020 a Organização Mundial da Saúde (OMS), estabeleceu como nomenclatura oficial </w:t>
      </w:r>
      <w:r w:rsidR="00C9252E" w:rsidRPr="006C3E35">
        <w:rPr>
          <w:sz w:val="24"/>
          <w:szCs w:val="24"/>
        </w:rPr>
        <w:t xml:space="preserve">os termos </w:t>
      </w:r>
      <w:r w:rsidR="00CE1686" w:rsidRPr="006C3E35">
        <w:rPr>
          <w:sz w:val="24"/>
          <w:szCs w:val="24"/>
        </w:rPr>
        <w:t>SARS-CoV2</w:t>
      </w:r>
      <w:r w:rsidR="008B3E32" w:rsidRPr="006C3E35">
        <w:rPr>
          <w:sz w:val="24"/>
          <w:szCs w:val="24"/>
        </w:rPr>
        <w:t xml:space="preserve">, para </w:t>
      </w:r>
      <w:r w:rsidR="0055298B">
        <w:rPr>
          <w:sz w:val="24"/>
          <w:szCs w:val="24"/>
        </w:rPr>
        <w:t>referir-se</w:t>
      </w:r>
      <w:r w:rsidR="008B3E32" w:rsidRPr="006C3E35">
        <w:rPr>
          <w:sz w:val="24"/>
          <w:szCs w:val="24"/>
        </w:rPr>
        <w:t xml:space="preserve"> ao vírus, </w:t>
      </w:r>
      <w:r w:rsidR="00CE1686" w:rsidRPr="006C3E35">
        <w:rPr>
          <w:sz w:val="24"/>
          <w:szCs w:val="24"/>
        </w:rPr>
        <w:t xml:space="preserve">e </w:t>
      </w:r>
      <w:r w:rsidR="008B3E32" w:rsidRPr="006C3E35">
        <w:rPr>
          <w:i/>
          <w:iCs/>
          <w:sz w:val="24"/>
          <w:szCs w:val="24"/>
        </w:rPr>
        <w:t>Coronavirus Disease 2019</w:t>
      </w:r>
      <w:r w:rsidR="008B3E32" w:rsidRPr="006C3E35">
        <w:rPr>
          <w:sz w:val="24"/>
          <w:szCs w:val="24"/>
        </w:rPr>
        <w:t xml:space="preserve"> (</w:t>
      </w:r>
      <w:r w:rsidR="00CE1686" w:rsidRPr="006C3E35">
        <w:rPr>
          <w:sz w:val="24"/>
          <w:szCs w:val="24"/>
        </w:rPr>
        <w:t>COVID-19</w:t>
      </w:r>
      <w:r w:rsidR="008B3E32" w:rsidRPr="006C3E35">
        <w:rPr>
          <w:sz w:val="24"/>
          <w:szCs w:val="24"/>
        </w:rPr>
        <w:t xml:space="preserve">), para a </w:t>
      </w:r>
      <w:r w:rsidR="00CE1686" w:rsidRPr="006C3E35">
        <w:rPr>
          <w:sz w:val="24"/>
          <w:szCs w:val="24"/>
        </w:rPr>
        <w:t>doença</w:t>
      </w:r>
      <w:r w:rsidR="008B3E32" w:rsidRPr="006C3E35">
        <w:rPr>
          <w:sz w:val="24"/>
          <w:szCs w:val="24"/>
        </w:rPr>
        <w:t>.</w:t>
      </w:r>
    </w:p>
    <w:p w14:paraId="0E2DD9B7" w14:textId="16934BB8" w:rsidR="00FA21CF" w:rsidRPr="006C3E35" w:rsidRDefault="008B3E32" w:rsidP="00FA21CF">
      <w:pPr>
        <w:spacing w:after="0" w:line="360" w:lineRule="auto"/>
        <w:ind w:firstLine="709"/>
        <w:jc w:val="both"/>
        <w:rPr>
          <w:sz w:val="24"/>
          <w:szCs w:val="24"/>
        </w:rPr>
      </w:pPr>
      <w:r w:rsidRPr="006C3E35">
        <w:rPr>
          <w:sz w:val="24"/>
          <w:szCs w:val="24"/>
        </w:rPr>
        <w:t>No Brasil, os primeiros casos foram registrados no final do mês de fevereiro de 2020, tendo o primeiro óbito em março. Até o momento</w:t>
      </w:r>
      <w:r w:rsidR="006F436C">
        <w:rPr>
          <w:rStyle w:val="Refdenotaderodap"/>
          <w:sz w:val="24"/>
          <w:szCs w:val="24"/>
        </w:rPr>
        <w:footnoteReference w:id="4"/>
      </w:r>
      <w:r w:rsidRPr="006C3E35">
        <w:rPr>
          <w:sz w:val="24"/>
          <w:szCs w:val="24"/>
        </w:rPr>
        <w:t xml:space="preserve"> foram </w:t>
      </w:r>
      <w:r w:rsidR="00660045" w:rsidRPr="006C3E35">
        <w:rPr>
          <w:sz w:val="24"/>
          <w:szCs w:val="24"/>
        </w:rPr>
        <w:t>registrados 30.724.939 casos diagnosticados e 665.277 óbitos em todo território nacional</w:t>
      </w:r>
      <w:r w:rsidR="006F436C">
        <w:rPr>
          <w:sz w:val="24"/>
          <w:szCs w:val="24"/>
        </w:rPr>
        <w:t>, conforme o Consórcio de Veículos de Imprensa (2022)</w:t>
      </w:r>
      <w:r w:rsidR="006F436C">
        <w:rPr>
          <w:rStyle w:val="Refdenotaderodap"/>
          <w:sz w:val="24"/>
          <w:szCs w:val="24"/>
        </w:rPr>
        <w:footnoteReference w:id="5"/>
      </w:r>
      <w:r w:rsidR="00874FE1" w:rsidRPr="006C3E35">
        <w:rPr>
          <w:sz w:val="24"/>
          <w:szCs w:val="24"/>
        </w:rPr>
        <w:t>, e</w:t>
      </w:r>
      <w:r w:rsidR="00660045" w:rsidRPr="006C3E35">
        <w:rPr>
          <w:sz w:val="24"/>
          <w:szCs w:val="24"/>
        </w:rPr>
        <w:t xml:space="preserve"> mesmo com o avanço no desenvolvimento de vacinas e sua aplicação na população, há, ainda, muitas d</w:t>
      </w:r>
      <w:r w:rsidR="00660045" w:rsidRPr="006C3E35">
        <w:rPr>
          <w:rFonts w:hint="eastAsia"/>
          <w:sz w:val="24"/>
          <w:szCs w:val="24"/>
        </w:rPr>
        <w:t>ú</w:t>
      </w:r>
      <w:r w:rsidR="00660045" w:rsidRPr="006C3E35">
        <w:rPr>
          <w:sz w:val="24"/>
          <w:szCs w:val="24"/>
        </w:rPr>
        <w:t>vidas sobre o manejo da doen</w:t>
      </w:r>
      <w:r w:rsidR="00660045" w:rsidRPr="006C3E35">
        <w:rPr>
          <w:rFonts w:hint="eastAsia"/>
          <w:sz w:val="24"/>
          <w:szCs w:val="24"/>
        </w:rPr>
        <w:t>ç</w:t>
      </w:r>
      <w:r w:rsidR="00660045" w:rsidRPr="006C3E35">
        <w:rPr>
          <w:sz w:val="24"/>
          <w:szCs w:val="24"/>
        </w:rPr>
        <w:t>a e suas implica</w:t>
      </w:r>
      <w:r w:rsidR="00660045" w:rsidRPr="006C3E35">
        <w:rPr>
          <w:rFonts w:hint="eastAsia"/>
          <w:sz w:val="24"/>
          <w:szCs w:val="24"/>
        </w:rPr>
        <w:t>çõ</w:t>
      </w:r>
      <w:r w:rsidR="00660045" w:rsidRPr="006C3E35">
        <w:rPr>
          <w:sz w:val="24"/>
          <w:szCs w:val="24"/>
        </w:rPr>
        <w:t>es para a popula</w:t>
      </w:r>
      <w:r w:rsidR="00660045" w:rsidRPr="006C3E35">
        <w:rPr>
          <w:rFonts w:hint="eastAsia"/>
          <w:sz w:val="24"/>
          <w:szCs w:val="24"/>
        </w:rPr>
        <w:t>çã</w:t>
      </w:r>
      <w:r w:rsidR="00660045" w:rsidRPr="006C3E35">
        <w:rPr>
          <w:sz w:val="24"/>
          <w:szCs w:val="24"/>
        </w:rPr>
        <w:t>o, o sistema de sa</w:t>
      </w:r>
      <w:r w:rsidR="00660045" w:rsidRPr="006C3E35">
        <w:rPr>
          <w:rFonts w:hint="eastAsia"/>
          <w:sz w:val="24"/>
          <w:szCs w:val="24"/>
        </w:rPr>
        <w:t>ú</w:t>
      </w:r>
      <w:r w:rsidR="00660045" w:rsidRPr="006C3E35">
        <w:rPr>
          <w:sz w:val="24"/>
          <w:szCs w:val="24"/>
        </w:rPr>
        <w:t xml:space="preserve">de e </w:t>
      </w:r>
      <w:r w:rsidR="00344381">
        <w:rPr>
          <w:sz w:val="24"/>
          <w:szCs w:val="24"/>
        </w:rPr>
        <w:t>e</w:t>
      </w:r>
      <w:r w:rsidR="00660045" w:rsidRPr="006C3E35">
        <w:rPr>
          <w:sz w:val="24"/>
          <w:szCs w:val="24"/>
        </w:rPr>
        <w:t xml:space="preserve">conomia </w:t>
      </w:r>
      <w:r w:rsidR="00FA21CF" w:rsidRPr="006C3E35">
        <w:rPr>
          <w:sz w:val="24"/>
          <w:szCs w:val="24"/>
        </w:rPr>
        <w:t>(MOTA; FERREIRA; LEAL, 2020).</w:t>
      </w:r>
    </w:p>
    <w:p w14:paraId="4634E25F" w14:textId="72189AAA" w:rsidR="002F37F7" w:rsidRPr="006C3E35" w:rsidRDefault="008B3E32" w:rsidP="00FA21CF">
      <w:pPr>
        <w:spacing w:after="0" w:line="360" w:lineRule="auto"/>
        <w:ind w:firstLine="709"/>
        <w:jc w:val="both"/>
        <w:rPr>
          <w:sz w:val="24"/>
          <w:szCs w:val="24"/>
        </w:rPr>
      </w:pPr>
      <w:r w:rsidRPr="006C3E35">
        <w:rPr>
          <w:sz w:val="24"/>
          <w:szCs w:val="24"/>
        </w:rPr>
        <w:t xml:space="preserve">À medida que a pandemia segue se espalhando </w:t>
      </w:r>
      <w:r w:rsidR="00E06380" w:rsidRPr="006C3E35">
        <w:rPr>
          <w:sz w:val="24"/>
          <w:szCs w:val="24"/>
        </w:rPr>
        <w:t>n</w:t>
      </w:r>
      <w:r w:rsidRPr="006C3E35">
        <w:rPr>
          <w:sz w:val="24"/>
          <w:szCs w:val="24"/>
        </w:rPr>
        <w:t>o</w:t>
      </w:r>
      <w:r w:rsidR="00E06380" w:rsidRPr="006C3E35">
        <w:rPr>
          <w:sz w:val="24"/>
          <w:szCs w:val="24"/>
        </w:rPr>
        <w:t xml:space="preserve"> Brasil e no</w:t>
      </w:r>
      <w:r w:rsidRPr="006C3E35">
        <w:rPr>
          <w:sz w:val="24"/>
          <w:szCs w:val="24"/>
        </w:rPr>
        <w:t xml:space="preserve"> mundo, </w:t>
      </w:r>
      <w:r w:rsidR="009144F1">
        <w:rPr>
          <w:sz w:val="24"/>
          <w:szCs w:val="24"/>
        </w:rPr>
        <w:t>acentuam-se</w:t>
      </w:r>
      <w:r w:rsidRPr="006C3E35">
        <w:rPr>
          <w:sz w:val="24"/>
          <w:szCs w:val="24"/>
        </w:rPr>
        <w:t xml:space="preserve"> os estudos científicos</w:t>
      </w:r>
      <w:r w:rsidR="004F4C54" w:rsidRPr="006C3E35">
        <w:rPr>
          <w:sz w:val="24"/>
          <w:szCs w:val="24"/>
        </w:rPr>
        <w:t>, d</w:t>
      </w:r>
      <w:r w:rsidR="009F1374" w:rsidRPr="006C3E35">
        <w:rPr>
          <w:sz w:val="24"/>
          <w:szCs w:val="24"/>
        </w:rPr>
        <w:t>iante do</w:t>
      </w:r>
      <w:r w:rsidR="004F4C54" w:rsidRPr="006C3E35">
        <w:rPr>
          <w:sz w:val="24"/>
          <w:szCs w:val="24"/>
        </w:rPr>
        <w:t xml:space="preserve"> surgimento de novas variantes do vírus, para d</w:t>
      </w:r>
      <w:r w:rsidRPr="006C3E35">
        <w:rPr>
          <w:sz w:val="24"/>
          <w:szCs w:val="24"/>
        </w:rPr>
        <w:t>escobrir</w:t>
      </w:r>
      <w:r w:rsidR="00E06380" w:rsidRPr="006C3E35">
        <w:rPr>
          <w:sz w:val="24"/>
          <w:szCs w:val="24"/>
        </w:rPr>
        <w:t xml:space="preserve"> informações</w:t>
      </w:r>
      <w:r w:rsidRPr="006C3E35">
        <w:rPr>
          <w:sz w:val="24"/>
          <w:szCs w:val="24"/>
        </w:rPr>
        <w:t xml:space="preserve"> sobre esse microrganismo</w:t>
      </w:r>
      <w:r w:rsidR="00E06380" w:rsidRPr="006C3E35">
        <w:rPr>
          <w:sz w:val="24"/>
          <w:szCs w:val="24"/>
        </w:rPr>
        <w:t xml:space="preserve">, </w:t>
      </w:r>
      <w:r w:rsidRPr="006C3E35">
        <w:rPr>
          <w:sz w:val="24"/>
          <w:szCs w:val="24"/>
        </w:rPr>
        <w:t>seus efeitos na saúde humana</w:t>
      </w:r>
      <w:r w:rsidR="00E06380" w:rsidRPr="006C3E35">
        <w:rPr>
          <w:sz w:val="24"/>
          <w:szCs w:val="24"/>
        </w:rPr>
        <w:t xml:space="preserve">, assim como seu impacto na </w:t>
      </w:r>
      <w:r w:rsidR="009F1374" w:rsidRPr="006C3E35">
        <w:rPr>
          <w:sz w:val="24"/>
          <w:szCs w:val="24"/>
        </w:rPr>
        <w:t>sociedade</w:t>
      </w:r>
      <w:r w:rsidR="002F37F7" w:rsidRPr="006C3E35">
        <w:rPr>
          <w:sz w:val="24"/>
          <w:szCs w:val="24"/>
        </w:rPr>
        <w:t>. É</w:t>
      </w:r>
      <w:r w:rsidR="00E06380" w:rsidRPr="006C3E35">
        <w:rPr>
          <w:sz w:val="24"/>
          <w:szCs w:val="24"/>
        </w:rPr>
        <w:t xml:space="preserve"> esperado</w:t>
      </w:r>
      <w:r w:rsidR="002F37F7" w:rsidRPr="006C3E35">
        <w:rPr>
          <w:sz w:val="24"/>
          <w:szCs w:val="24"/>
        </w:rPr>
        <w:t>, desta forma,</w:t>
      </w:r>
      <w:r w:rsidR="00E06380" w:rsidRPr="006C3E35">
        <w:rPr>
          <w:sz w:val="24"/>
          <w:szCs w:val="24"/>
        </w:rPr>
        <w:t xml:space="preserve"> que se intensifiquem as buscas por informa</w:t>
      </w:r>
      <w:r w:rsidR="00E06380" w:rsidRPr="006C3E35">
        <w:rPr>
          <w:rFonts w:hint="eastAsia"/>
          <w:sz w:val="24"/>
          <w:szCs w:val="24"/>
        </w:rPr>
        <w:t>çõ</w:t>
      </w:r>
      <w:r w:rsidR="00E06380" w:rsidRPr="006C3E35">
        <w:rPr>
          <w:sz w:val="24"/>
          <w:szCs w:val="24"/>
        </w:rPr>
        <w:t>es na literatura cient</w:t>
      </w:r>
      <w:r w:rsidR="00E06380" w:rsidRPr="006C3E35">
        <w:rPr>
          <w:rFonts w:hint="eastAsia"/>
          <w:sz w:val="24"/>
          <w:szCs w:val="24"/>
        </w:rPr>
        <w:t>í</w:t>
      </w:r>
      <w:r w:rsidR="00E06380" w:rsidRPr="006C3E35">
        <w:rPr>
          <w:sz w:val="24"/>
          <w:szCs w:val="24"/>
        </w:rPr>
        <w:t>fica, bem como ocorra</w:t>
      </w:r>
      <w:r w:rsidR="00606977" w:rsidRPr="006C3E35">
        <w:rPr>
          <w:sz w:val="24"/>
          <w:szCs w:val="24"/>
        </w:rPr>
        <w:t xml:space="preserve"> </w:t>
      </w:r>
      <w:r w:rsidR="00E06380" w:rsidRPr="006C3E35">
        <w:rPr>
          <w:sz w:val="24"/>
          <w:szCs w:val="24"/>
        </w:rPr>
        <w:t>aumento na</w:t>
      </w:r>
      <w:r w:rsidR="00FC3B5D" w:rsidRPr="006C3E35">
        <w:rPr>
          <w:sz w:val="24"/>
          <w:szCs w:val="24"/>
        </w:rPr>
        <w:t>s</w:t>
      </w:r>
      <w:r w:rsidR="00E06380" w:rsidRPr="006C3E35">
        <w:rPr>
          <w:sz w:val="24"/>
          <w:szCs w:val="24"/>
        </w:rPr>
        <w:t xml:space="preserve"> publica</w:t>
      </w:r>
      <w:r w:rsidR="00E06380" w:rsidRPr="006C3E35">
        <w:rPr>
          <w:rFonts w:hint="eastAsia"/>
          <w:sz w:val="24"/>
          <w:szCs w:val="24"/>
        </w:rPr>
        <w:t>ç</w:t>
      </w:r>
      <w:r w:rsidR="00FC3B5D" w:rsidRPr="006C3E35">
        <w:rPr>
          <w:sz w:val="24"/>
          <w:szCs w:val="24"/>
        </w:rPr>
        <w:t>ões</w:t>
      </w:r>
      <w:r w:rsidR="00E06380" w:rsidRPr="006C3E35">
        <w:rPr>
          <w:sz w:val="24"/>
          <w:szCs w:val="24"/>
        </w:rPr>
        <w:t xml:space="preserve"> de artigos cient</w:t>
      </w:r>
      <w:r w:rsidR="00E06380" w:rsidRPr="006C3E35">
        <w:rPr>
          <w:rFonts w:hint="eastAsia"/>
          <w:sz w:val="24"/>
          <w:szCs w:val="24"/>
        </w:rPr>
        <w:t>í</w:t>
      </w:r>
      <w:r w:rsidR="00E06380" w:rsidRPr="006C3E35">
        <w:rPr>
          <w:sz w:val="24"/>
          <w:szCs w:val="24"/>
        </w:rPr>
        <w:t>ficos sobre o tema</w:t>
      </w:r>
      <w:r w:rsidR="002F37F7" w:rsidRPr="006C3E35">
        <w:rPr>
          <w:sz w:val="24"/>
          <w:szCs w:val="24"/>
        </w:rPr>
        <w:t>, principalmente no idioma do país, ao longo do curso da pandemia.</w:t>
      </w:r>
    </w:p>
    <w:p w14:paraId="0400BA96" w14:textId="6CC0FF46" w:rsidR="003214F9" w:rsidRPr="006C3E35" w:rsidRDefault="00FC3B5D" w:rsidP="00FC3B5D">
      <w:pPr>
        <w:spacing w:after="0" w:line="360" w:lineRule="auto"/>
        <w:ind w:firstLine="709"/>
        <w:jc w:val="both"/>
        <w:rPr>
          <w:sz w:val="24"/>
          <w:szCs w:val="24"/>
        </w:rPr>
      </w:pPr>
      <w:r w:rsidRPr="006C3E35">
        <w:rPr>
          <w:sz w:val="24"/>
          <w:szCs w:val="24"/>
        </w:rPr>
        <w:t>Infelizmente</w:t>
      </w:r>
      <w:r w:rsidR="00E06380" w:rsidRPr="006C3E35">
        <w:rPr>
          <w:sz w:val="24"/>
          <w:szCs w:val="24"/>
        </w:rPr>
        <w:t>, o enfrentamento da COVID-19 pautado nessa premissa não é uma estratégia simples em países como o Brasil. Diferen</w:t>
      </w:r>
      <w:r w:rsidR="00E06380" w:rsidRPr="006C3E35">
        <w:rPr>
          <w:rFonts w:hint="eastAsia"/>
          <w:sz w:val="24"/>
          <w:szCs w:val="24"/>
        </w:rPr>
        <w:t>ç</w:t>
      </w:r>
      <w:r w:rsidR="00E06380" w:rsidRPr="006C3E35">
        <w:rPr>
          <w:sz w:val="24"/>
          <w:szCs w:val="24"/>
        </w:rPr>
        <w:t>as</w:t>
      </w:r>
      <w:r w:rsidR="009144F1">
        <w:rPr>
          <w:sz w:val="24"/>
          <w:szCs w:val="24"/>
        </w:rPr>
        <w:t>,</w:t>
      </w:r>
      <w:r w:rsidRPr="006C3E35">
        <w:rPr>
          <w:sz w:val="24"/>
          <w:szCs w:val="24"/>
        </w:rPr>
        <w:t xml:space="preserve"> principalmente nas</w:t>
      </w:r>
      <w:r w:rsidR="00E06380" w:rsidRPr="006C3E35">
        <w:rPr>
          <w:sz w:val="24"/>
          <w:szCs w:val="24"/>
        </w:rPr>
        <w:t xml:space="preserve"> estrutura</w:t>
      </w:r>
      <w:r w:rsidR="009144F1">
        <w:rPr>
          <w:sz w:val="24"/>
          <w:szCs w:val="24"/>
        </w:rPr>
        <w:t>s</w:t>
      </w:r>
      <w:r w:rsidR="00E06380" w:rsidRPr="006C3E35">
        <w:rPr>
          <w:sz w:val="24"/>
          <w:szCs w:val="24"/>
        </w:rPr>
        <w:t xml:space="preserve"> de </w:t>
      </w:r>
      <w:r w:rsidR="00E06380" w:rsidRPr="006C3E35">
        <w:rPr>
          <w:sz w:val="24"/>
          <w:szCs w:val="24"/>
        </w:rPr>
        <w:lastRenderedPageBreak/>
        <w:t>sa</w:t>
      </w:r>
      <w:r w:rsidR="00E06380" w:rsidRPr="006C3E35">
        <w:rPr>
          <w:rFonts w:hint="eastAsia"/>
          <w:sz w:val="24"/>
          <w:szCs w:val="24"/>
        </w:rPr>
        <w:t>ú</w:t>
      </w:r>
      <w:r w:rsidR="00E06380" w:rsidRPr="006C3E35">
        <w:rPr>
          <w:sz w:val="24"/>
          <w:szCs w:val="24"/>
        </w:rPr>
        <w:t>de e aspectos sociais e econ</w:t>
      </w:r>
      <w:r w:rsidR="00E06380" w:rsidRPr="006C3E35">
        <w:rPr>
          <w:rFonts w:hint="eastAsia"/>
          <w:sz w:val="24"/>
          <w:szCs w:val="24"/>
        </w:rPr>
        <w:t>ô</w:t>
      </w:r>
      <w:r w:rsidR="00E06380" w:rsidRPr="006C3E35">
        <w:rPr>
          <w:sz w:val="24"/>
          <w:szCs w:val="24"/>
        </w:rPr>
        <w:t xml:space="preserve">micos, bem como diversos tipos de desigualdades, </w:t>
      </w:r>
      <w:r w:rsidR="00833B7E" w:rsidRPr="006C3E35">
        <w:rPr>
          <w:sz w:val="24"/>
          <w:szCs w:val="24"/>
        </w:rPr>
        <w:t xml:space="preserve">por exemplo, </w:t>
      </w:r>
      <w:r w:rsidR="00E06380" w:rsidRPr="006C3E35">
        <w:rPr>
          <w:sz w:val="24"/>
          <w:szCs w:val="24"/>
        </w:rPr>
        <w:t xml:space="preserve">dificuldade </w:t>
      </w:r>
      <w:r w:rsidR="00833B7E" w:rsidRPr="006C3E35">
        <w:rPr>
          <w:sz w:val="24"/>
          <w:szCs w:val="24"/>
        </w:rPr>
        <w:t>de</w:t>
      </w:r>
      <w:r w:rsidR="00E06380" w:rsidRPr="006C3E35">
        <w:rPr>
          <w:sz w:val="24"/>
          <w:szCs w:val="24"/>
        </w:rPr>
        <w:t xml:space="preserve"> acesso </w:t>
      </w:r>
      <w:r w:rsidR="00E06380" w:rsidRPr="006C3E35">
        <w:rPr>
          <w:rFonts w:hint="eastAsia"/>
          <w:sz w:val="24"/>
          <w:szCs w:val="24"/>
        </w:rPr>
        <w:t>à</w:t>
      </w:r>
      <w:r w:rsidR="00E06380" w:rsidRPr="006C3E35">
        <w:rPr>
          <w:sz w:val="24"/>
          <w:szCs w:val="24"/>
        </w:rPr>
        <w:t xml:space="preserve"> informa</w:t>
      </w:r>
      <w:r w:rsidR="00E06380" w:rsidRPr="006C3E35">
        <w:rPr>
          <w:rFonts w:hint="eastAsia"/>
          <w:sz w:val="24"/>
          <w:szCs w:val="24"/>
        </w:rPr>
        <w:t>çã</w:t>
      </w:r>
      <w:r w:rsidR="00E06380" w:rsidRPr="006C3E35">
        <w:rPr>
          <w:sz w:val="24"/>
          <w:szCs w:val="24"/>
        </w:rPr>
        <w:t>o cient</w:t>
      </w:r>
      <w:r w:rsidR="00E06380" w:rsidRPr="006C3E35">
        <w:rPr>
          <w:rFonts w:hint="eastAsia"/>
          <w:sz w:val="24"/>
          <w:szCs w:val="24"/>
        </w:rPr>
        <w:t>í</w:t>
      </w:r>
      <w:r w:rsidR="00E06380" w:rsidRPr="006C3E35">
        <w:rPr>
          <w:sz w:val="24"/>
          <w:szCs w:val="24"/>
        </w:rPr>
        <w:t>fica de qualidade</w:t>
      </w:r>
      <w:r w:rsidR="00833B7E" w:rsidRPr="006C3E35">
        <w:rPr>
          <w:sz w:val="24"/>
          <w:szCs w:val="24"/>
        </w:rPr>
        <w:t>, ressalta</w:t>
      </w:r>
      <w:r w:rsidR="009F1374" w:rsidRPr="006C3E35">
        <w:rPr>
          <w:sz w:val="24"/>
          <w:szCs w:val="24"/>
        </w:rPr>
        <w:t>m</w:t>
      </w:r>
      <w:r w:rsidR="00833B7E" w:rsidRPr="006C3E35">
        <w:rPr>
          <w:sz w:val="24"/>
          <w:szCs w:val="24"/>
        </w:rPr>
        <w:t xml:space="preserve"> a importância de verificar a produção cientifica do Brasil</w:t>
      </w:r>
      <w:r w:rsidR="009F1374" w:rsidRPr="006C3E35">
        <w:rPr>
          <w:sz w:val="24"/>
          <w:szCs w:val="24"/>
        </w:rPr>
        <w:t xml:space="preserve"> sobre o tema</w:t>
      </w:r>
      <w:r w:rsidR="00833B7E" w:rsidRPr="006C3E35">
        <w:rPr>
          <w:sz w:val="24"/>
          <w:szCs w:val="24"/>
        </w:rPr>
        <w:t xml:space="preserve"> </w:t>
      </w:r>
      <w:r w:rsidR="00FA21CF" w:rsidRPr="006C3E35">
        <w:rPr>
          <w:sz w:val="24"/>
          <w:szCs w:val="24"/>
        </w:rPr>
        <w:t>(MOTA; FERREIRA; LEAL, 2020)</w:t>
      </w:r>
      <w:r w:rsidR="00E06380" w:rsidRPr="006C3E35">
        <w:rPr>
          <w:sz w:val="24"/>
          <w:szCs w:val="24"/>
        </w:rPr>
        <w:t>.</w:t>
      </w:r>
      <w:bookmarkStart w:id="1" w:name="_Hlk103728576"/>
    </w:p>
    <w:p w14:paraId="0E7B75CD" w14:textId="6A4A8C8C" w:rsidR="002F37F7" w:rsidRPr="006C3E35" w:rsidRDefault="00833B7E" w:rsidP="00833B7E">
      <w:pPr>
        <w:tabs>
          <w:tab w:val="center" w:leader="dot" w:pos="8505"/>
        </w:tabs>
        <w:spacing w:after="0" w:line="360" w:lineRule="auto"/>
        <w:ind w:firstLine="709"/>
        <w:jc w:val="both"/>
        <w:rPr>
          <w:sz w:val="24"/>
          <w:szCs w:val="24"/>
        </w:rPr>
      </w:pPr>
      <w:r w:rsidRPr="006C3E35">
        <w:rPr>
          <w:sz w:val="24"/>
          <w:szCs w:val="24"/>
        </w:rPr>
        <w:t xml:space="preserve">Com isso, </w:t>
      </w:r>
      <w:bookmarkStart w:id="2" w:name="_Hlk103816928"/>
      <w:r w:rsidRPr="006C3E35">
        <w:rPr>
          <w:sz w:val="24"/>
          <w:szCs w:val="24"/>
        </w:rPr>
        <w:t xml:space="preserve">a avaliação da produção cientifica, </w:t>
      </w:r>
      <w:r w:rsidR="009F1374" w:rsidRPr="006C3E35">
        <w:rPr>
          <w:sz w:val="24"/>
          <w:szCs w:val="24"/>
        </w:rPr>
        <w:t>por meio</w:t>
      </w:r>
      <w:r w:rsidRPr="006C3E35">
        <w:rPr>
          <w:sz w:val="24"/>
          <w:szCs w:val="24"/>
        </w:rPr>
        <w:t xml:space="preserve"> de análises bibliométricas em bases de dados como a </w:t>
      </w:r>
      <w:r w:rsidRPr="006C3E35">
        <w:rPr>
          <w:i/>
          <w:iCs/>
          <w:sz w:val="24"/>
          <w:szCs w:val="24"/>
        </w:rPr>
        <w:t>Web of Science</w:t>
      </w:r>
      <w:r w:rsidRPr="006C3E35">
        <w:rPr>
          <w:sz w:val="24"/>
          <w:szCs w:val="24"/>
        </w:rPr>
        <w:t xml:space="preserve"> (WoS) e </w:t>
      </w:r>
      <w:r w:rsidRPr="006C3E35">
        <w:rPr>
          <w:i/>
          <w:iCs/>
          <w:sz w:val="24"/>
          <w:szCs w:val="24"/>
        </w:rPr>
        <w:t>Scopus</w:t>
      </w:r>
      <w:r w:rsidRPr="006C3E35">
        <w:rPr>
          <w:sz w:val="24"/>
          <w:szCs w:val="24"/>
        </w:rPr>
        <w:t xml:space="preserve">, tem </w:t>
      </w:r>
      <w:r w:rsidR="00EC47A4" w:rsidRPr="006C3E35">
        <w:rPr>
          <w:sz w:val="24"/>
          <w:szCs w:val="24"/>
        </w:rPr>
        <w:t>potencial de</w:t>
      </w:r>
      <w:r w:rsidRPr="006C3E35">
        <w:rPr>
          <w:sz w:val="24"/>
          <w:szCs w:val="24"/>
        </w:rPr>
        <w:t xml:space="preserve"> proporcionar informações </w:t>
      </w:r>
      <w:r w:rsidR="00BF6227" w:rsidRPr="006C3E35">
        <w:rPr>
          <w:sz w:val="24"/>
          <w:szCs w:val="24"/>
        </w:rPr>
        <w:t xml:space="preserve">que auxiliam </w:t>
      </w:r>
      <w:r w:rsidR="00EC47A4" w:rsidRPr="006C3E35">
        <w:rPr>
          <w:sz w:val="24"/>
          <w:szCs w:val="24"/>
        </w:rPr>
        <w:t>no direcionamento de recursos</w:t>
      </w:r>
      <w:r w:rsidR="00BF6227" w:rsidRPr="006C3E35">
        <w:rPr>
          <w:sz w:val="24"/>
          <w:szCs w:val="24"/>
        </w:rPr>
        <w:t xml:space="preserve"> durante a pandemia</w:t>
      </w:r>
      <w:r w:rsidR="00EC47A4" w:rsidRPr="006C3E35">
        <w:rPr>
          <w:sz w:val="24"/>
          <w:szCs w:val="24"/>
        </w:rPr>
        <w:t xml:space="preserve"> para tomada de decisões cl</w:t>
      </w:r>
      <w:r w:rsidR="00EC47A4" w:rsidRPr="006C3E35">
        <w:rPr>
          <w:rFonts w:hint="eastAsia"/>
          <w:sz w:val="24"/>
          <w:szCs w:val="24"/>
        </w:rPr>
        <w:t>í</w:t>
      </w:r>
      <w:r w:rsidR="00EC47A4" w:rsidRPr="006C3E35">
        <w:rPr>
          <w:sz w:val="24"/>
          <w:szCs w:val="24"/>
        </w:rPr>
        <w:t>nicas, de gest</w:t>
      </w:r>
      <w:r w:rsidR="00EC47A4" w:rsidRPr="006C3E35">
        <w:rPr>
          <w:rFonts w:hint="eastAsia"/>
          <w:sz w:val="24"/>
          <w:szCs w:val="24"/>
        </w:rPr>
        <w:t>ã</w:t>
      </w:r>
      <w:r w:rsidR="00EC47A4" w:rsidRPr="006C3E35">
        <w:rPr>
          <w:sz w:val="24"/>
          <w:szCs w:val="24"/>
        </w:rPr>
        <w:t>o p</w:t>
      </w:r>
      <w:r w:rsidR="00EC47A4" w:rsidRPr="006C3E35">
        <w:rPr>
          <w:rFonts w:hint="eastAsia"/>
          <w:sz w:val="24"/>
          <w:szCs w:val="24"/>
        </w:rPr>
        <w:t>ú</w:t>
      </w:r>
      <w:r w:rsidR="00EC47A4" w:rsidRPr="006C3E35">
        <w:rPr>
          <w:sz w:val="24"/>
          <w:szCs w:val="24"/>
        </w:rPr>
        <w:t>blica e de vigil</w:t>
      </w:r>
      <w:r w:rsidR="00EC47A4" w:rsidRPr="006C3E35">
        <w:rPr>
          <w:rFonts w:hint="eastAsia"/>
          <w:sz w:val="24"/>
          <w:szCs w:val="24"/>
        </w:rPr>
        <w:t>â</w:t>
      </w:r>
      <w:r w:rsidR="00EC47A4" w:rsidRPr="006C3E35">
        <w:rPr>
          <w:sz w:val="24"/>
          <w:szCs w:val="24"/>
        </w:rPr>
        <w:t>ncia em sa</w:t>
      </w:r>
      <w:r w:rsidR="00EC47A4" w:rsidRPr="006C3E35">
        <w:rPr>
          <w:rFonts w:hint="eastAsia"/>
          <w:sz w:val="24"/>
          <w:szCs w:val="24"/>
        </w:rPr>
        <w:t>ú</w:t>
      </w:r>
      <w:r w:rsidR="00EC47A4" w:rsidRPr="006C3E35">
        <w:rPr>
          <w:sz w:val="24"/>
          <w:szCs w:val="24"/>
        </w:rPr>
        <w:t>de com base em dados e informações consistentes, assim como para</w:t>
      </w:r>
      <w:r w:rsidRPr="006C3E35">
        <w:rPr>
          <w:sz w:val="24"/>
          <w:szCs w:val="24"/>
        </w:rPr>
        <w:t xml:space="preserve"> pesquisas futuras.</w:t>
      </w:r>
      <w:bookmarkEnd w:id="2"/>
    </w:p>
    <w:bookmarkEnd w:id="1"/>
    <w:p w14:paraId="6E9BA2F8" w14:textId="2F3129E7" w:rsidR="007E5D77" w:rsidRPr="007B00BC" w:rsidRDefault="00606977" w:rsidP="00E86EBA">
      <w:pPr>
        <w:tabs>
          <w:tab w:val="center" w:leader="dot" w:pos="8505"/>
        </w:tabs>
        <w:spacing w:after="0" w:line="360" w:lineRule="auto"/>
        <w:ind w:firstLine="709"/>
        <w:jc w:val="both"/>
        <w:rPr>
          <w:sz w:val="24"/>
          <w:szCs w:val="24"/>
        </w:rPr>
      </w:pPr>
      <w:r w:rsidRPr="006C3E35">
        <w:rPr>
          <w:sz w:val="24"/>
          <w:szCs w:val="24"/>
        </w:rPr>
        <w:t xml:space="preserve">Portanto, </w:t>
      </w:r>
      <w:bookmarkStart w:id="3" w:name="_Hlk103814640"/>
      <w:r w:rsidRPr="006C3E35">
        <w:rPr>
          <w:sz w:val="24"/>
          <w:szCs w:val="24"/>
        </w:rPr>
        <w:t xml:space="preserve">o objetivo desta </w:t>
      </w:r>
      <w:r w:rsidRPr="007B00BC">
        <w:rPr>
          <w:sz w:val="24"/>
          <w:szCs w:val="24"/>
        </w:rPr>
        <w:t>pesquisa é identificar e caracterizar a produ</w:t>
      </w:r>
      <w:r w:rsidRPr="007B00BC">
        <w:rPr>
          <w:rFonts w:hint="eastAsia"/>
          <w:sz w:val="24"/>
          <w:szCs w:val="24"/>
        </w:rPr>
        <w:t>çã</w:t>
      </w:r>
      <w:r w:rsidRPr="007B00BC">
        <w:rPr>
          <w:sz w:val="24"/>
          <w:szCs w:val="24"/>
        </w:rPr>
        <w:t>o cient</w:t>
      </w:r>
      <w:r w:rsidRPr="007B00BC">
        <w:rPr>
          <w:rFonts w:hint="eastAsia"/>
          <w:sz w:val="24"/>
          <w:szCs w:val="24"/>
        </w:rPr>
        <w:t>í</w:t>
      </w:r>
      <w:r w:rsidRPr="007B00BC">
        <w:rPr>
          <w:sz w:val="24"/>
          <w:szCs w:val="24"/>
        </w:rPr>
        <w:t>fica sobre COVID-19 no Brasil em</w:t>
      </w:r>
      <w:r w:rsidR="00CD2325" w:rsidRPr="007B00BC">
        <w:rPr>
          <w:sz w:val="24"/>
          <w:szCs w:val="24"/>
        </w:rPr>
        <w:t xml:space="preserve"> artigos de</w:t>
      </w:r>
      <w:r w:rsidRPr="007B00BC">
        <w:rPr>
          <w:sz w:val="24"/>
          <w:szCs w:val="24"/>
        </w:rPr>
        <w:t xml:space="preserve"> periódicos indexados nas bases de dados W</w:t>
      </w:r>
      <w:r w:rsidR="00833B7E" w:rsidRPr="007B00BC">
        <w:rPr>
          <w:sz w:val="24"/>
          <w:szCs w:val="24"/>
        </w:rPr>
        <w:t>oS</w:t>
      </w:r>
      <w:r w:rsidRPr="007B00BC">
        <w:rPr>
          <w:sz w:val="24"/>
          <w:szCs w:val="24"/>
        </w:rPr>
        <w:t xml:space="preserve"> e </w:t>
      </w:r>
      <w:r w:rsidRPr="007B00BC">
        <w:rPr>
          <w:i/>
          <w:iCs/>
          <w:sz w:val="24"/>
          <w:szCs w:val="24"/>
        </w:rPr>
        <w:t>Scopus</w:t>
      </w:r>
      <w:r w:rsidRPr="007B00BC">
        <w:rPr>
          <w:sz w:val="24"/>
          <w:szCs w:val="24"/>
        </w:rPr>
        <w:t>, nos anos de 2019, 2020 e 2021</w:t>
      </w:r>
      <w:bookmarkEnd w:id="3"/>
      <w:r w:rsidR="00E86EBA" w:rsidRPr="007B00BC">
        <w:rPr>
          <w:sz w:val="24"/>
          <w:szCs w:val="24"/>
        </w:rPr>
        <w:t xml:space="preserve">, tendo como indicadores/variáveis a serem observados: </w:t>
      </w:r>
      <w:r w:rsidR="007E5D77" w:rsidRPr="007B00BC">
        <w:rPr>
          <w:sz w:val="24"/>
          <w:szCs w:val="24"/>
        </w:rPr>
        <w:t>Publicações por ano;</w:t>
      </w:r>
      <w:r w:rsidR="00E86EBA" w:rsidRPr="007B00BC">
        <w:rPr>
          <w:sz w:val="24"/>
          <w:szCs w:val="24"/>
        </w:rPr>
        <w:t xml:space="preserve"> </w:t>
      </w:r>
      <w:r w:rsidR="007E5D77" w:rsidRPr="007B00BC">
        <w:rPr>
          <w:sz w:val="24"/>
          <w:szCs w:val="24"/>
        </w:rPr>
        <w:t>Áreas de Pesquisa;</w:t>
      </w:r>
      <w:r w:rsidR="00E86EBA" w:rsidRPr="007B00BC">
        <w:rPr>
          <w:sz w:val="24"/>
          <w:szCs w:val="24"/>
        </w:rPr>
        <w:t xml:space="preserve"> </w:t>
      </w:r>
      <w:r w:rsidR="007E5D77" w:rsidRPr="007B00BC">
        <w:rPr>
          <w:sz w:val="24"/>
          <w:szCs w:val="24"/>
        </w:rPr>
        <w:t>Periódicos Científicos;</w:t>
      </w:r>
      <w:r w:rsidR="00E86EBA" w:rsidRPr="007B00BC">
        <w:rPr>
          <w:sz w:val="24"/>
          <w:szCs w:val="24"/>
        </w:rPr>
        <w:t xml:space="preserve"> </w:t>
      </w:r>
      <w:r w:rsidR="007E5D77" w:rsidRPr="007B00BC">
        <w:rPr>
          <w:sz w:val="24"/>
          <w:szCs w:val="24"/>
        </w:rPr>
        <w:t xml:space="preserve">Afiliações dos </w:t>
      </w:r>
      <w:r w:rsidR="00D975E4">
        <w:rPr>
          <w:sz w:val="24"/>
          <w:szCs w:val="24"/>
        </w:rPr>
        <w:t>A</w:t>
      </w:r>
      <w:r w:rsidR="007E5D77" w:rsidRPr="007B00BC">
        <w:rPr>
          <w:sz w:val="24"/>
          <w:szCs w:val="24"/>
        </w:rPr>
        <w:t>utores;</w:t>
      </w:r>
      <w:r w:rsidR="00E86EBA" w:rsidRPr="007B00BC">
        <w:rPr>
          <w:sz w:val="24"/>
          <w:szCs w:val="24"/>
        </w:rPr>
        <w:t xml:space="preserve"> e </w:t>
      </w:r>
      <w:r w:rsidR="007E5D77" w:rsidRPr="007B00BC">
        <w:rPr>
          <w:sz w:val="24"/>
          <w:szCs w:val="24"/>
        </w:rPr>
        <w:t xml:space="preserve">Agências de </w:t>
      </w:r>
      <w:r w:rsidR="00D975E4">
        <w:rPr>
          <w:sz w:val="24"/>
          <w:szCs w:val="24"/>
        </w:rPr>
        <w:t>F</w:t>
      </w:r>
      <w:r w:rsidR="007E5D77" w:rsidRPr="007B00BC">
        <w:rPr>
          <w:sz w:val="24"/>
          <w:szCs w:val="24"/>
        </w:rPr>
        <w:t>omento à Pesquisa</w:t>
      </w:r>
      <w:r w:rsidR="00E86EBA" w:rsidRPr="007B00BC">
        <w:rPr>
          <w:sz w:val="24"/>
          <w:szCs w:val="24"/>
        </w:rPr>
        <w:t>.</w:t>
      </w:r>
    </w:p>
    <w:p w14:paraId="1A1662F6" w14:textId="2B6609A0" w:rsidR="00B774BB" w:rsidRPr="006C3E35" w:rsidRDefault="00B774BB" w:rsidP="00F04EF9">
      <w:pPr>
        <w:pBdr>
          <w:top w:val="nil"/>
          <w:left w:val="nil"/>
          <w:bottom w:val="nil"/>
          <w:right w:val="nil"/>
          <w:between w:val="nil"/>
        </w:pBdr>
        <w:spacing w:before="240" w:after="120" w:line="240" w:lineRule="auto"/>
        <w:rPr>
          <w:b/>
          <w:sz w:val="24"/>
          <w:szCs w:val="24"/>
        </w:rPr>
      </w:pPr>
      <w:r w:rsidRPr="006C3E35">
        <w:rPr>
          <w:b/>
          <w:sz w:val="24"/>
          <w:szCs w:val="24"/>
        </w:rPr>
        <w:t xml:space="preserve">2 </w:t>
      </w:r>
      <w:r w:rsidR="00F04EF9" w:rsidRPr="006C3E35">
        <w:rPr>
          <w:b/>
          <w:sz w:val="24"/>
          <w:szCs w:val="24"/>
        </w:rPr>
        <w:t>P</w:t>
      </w:r>
      <w:r w:rsidR="008C41DB" w:rsidRPr="006C3E35">
        <w:rPr>
          <w:b/>
          <w:sz w:val="24"/>
          <w:szCs w:val="24"/>
        </w:rPr>
        <w:t>ROCEDIMENTOS METODOLÓGICOS</w:t>
      </w:r>
    </w:p>
    <w:p w14:paraId="40E0798A" w14:textId="33396FAB" w:rsidR="00792B6C" w:rsidRPr="006C3E35" w:rsidRDefault="00F04EF9" w:rsidP="0059348B">
      <w:pPr>
        <w:pBdr>
          <w:top w:val="nil"/>
          <w:left w:val="nil"/>
          <w:bottom w:val="nil"/>
          <w:right w:val="nil"/>
          <w:between w:val="nil"/>
        </w:pBdr>
        <w:spacing w:after="0" w:line="360" w:lineRule="auto"/>
        <w:jc w:val="both"/>
        <w:rPr>
          <w:sz w:val="24"/>
          <w:szCs w:val="24"/>
        </w:rPr>
      </w:pPr>
      <w:r w:rsidRPr="006C3E35">
        <w:rPr>
          <w:b/>
          <w:sz w:val="24"/>
          <w:szCs w:val="24"/>
        </w:rPr>
        <w:tab/>
      </w:r>
      <w:bookmarkStart w:id="4" w:name="_Hlk103814695"/>
      <w:r w:rsidR="002F4F5C" w:rsidRPr="006C3E35">
        <w:rPr>
          <w:sz w:val="24"/>
          <w:szCs w:val="24"/>
        </w:rPr>
        <w:t>Metodologicamente, trata-se de uma pesquisa de natureza qualitativa de caráter descritiv</w:t>
      </w:r>
      <w:r w:rsidR="001039FA">
        <w:rPr>
          <w:sz w:val="24"/>
          <w:szCs w:val="24"/>
        </w:rPr>
        <w:t>o</w:t>
      </w:r>
      <w:r w:rsidR="002F4F5C" w:rsidRPr="006C3E35">
        <w:rPr>
          <w:sz w:val="24"/>
          <w:szCs w:val="24"/>
        </w:rPr>
        <w:t>-exploratóri</w:t>
      </w:r>
      <w:bookmarkEnd w:id="4"/>
      <w:r w:rsidR="001039FA">
        <w:rPr>
          <w:sz w:val="24"/>
          <w:szCs w:val="24"/>
        </w:rPr>
        <w:t>o</w:t>
      </w:r>
      <w:r w:rsidR="0059348B">
        <w:rPr>
          <w:sz w:val="24"/>
          <w:szCs w:val="24"/>
        </w:rPr>
        <w:t xml:space="preserve">. </w:t>
      </w:r>
      <w:r w:rsidR="00AC7917" w:rsidRPr="006C3E35">
        <w:rPr>
          <w:sz w:val="24"/>
          <w:szCs w:val="24"/>
        </w:rPr>
        <w:t xml:space="preserve">A coleta dos registros nas bases foi realizada em 3 de janeiro de 2022, utilizando a opção de Busca Avançada. </w:t>
      </w:r>
      <w:r w:rsidR="00792B6C" w:rsidRPr="006C3E35">
        <w:rPr>
          <w:sz w:val="24"/>
          <w:szCs w:val="24"/>
        </w:rPr>
        <w:t xml:space="preserve">Para </w:t>
      </w:r>
      <w:r w:rsidR="00AC7917" w:rsidRPr="006C3E35">
        <w:rPr>
          <w:sz w:val="24"/>
          <w:szCs w:val="24"/>
        </w:rPr>
        <w:t xml:space="preserve">a </w:t>
      </w:r>
      <w:r w:rsidR="00792B6C" w:rsidRPr="006C3E35">
        <w:rPr>
          <w:sz w:val="24"/>
          <w:szCs w:val="24"/>
        </w:rPr>
        <w:t xml:space="preserve">estratégia </w:t>
      </w:r>
      <w:r w:rsidR="00AC7917" w:rsidRPr="006C3E35">
        <w:rPr>
          <w:sz w:val="24"/>
          <w:szCs w:val="24"/>
        </w:rPr>
        <w:t xml:space="preserve">de busca optou-se por </w:t>
      </w:r>
      <w:r w:rsidR="00840129">
        <w:rPr>
          <w:sz w:val="24"/>
          <w:szCs w:val="24"/>
        </w:rPr>
        <w:t>englobar e reunir</w:t>
      </w:r>
      <w:r w:rsidR="00792B6C" w:rsidRPr="006C3E35">
        <w:rPr>
          <w:sz w:val="24"/>
          <w:szCs w:val="24"/>
        </w:rPr>
        <w:t xml:space="preserve"> o maior número possível de variações do termo COVID-19, a fim de garantir confiabilidade aos resultados. Para isso seguiu-se a expressão utilizada em Belli, </w:t>
      </w:r>
      <w:proofErr w:type="spellStart"/>
      <w:r w:rsidR="00792B6C" w:rsidRPr="006C3E35">
        <w:rPr>
          <w:sz w:val="24"/>
          <w:szCs w:val="24"/>
        </w:rPr>
        <w:t>Mugnaini</w:t>
      </w:r>
      <w:proofErr w:type="spellEnd"/>
      <w:r w:rsidR="00792B6C" w:rsidRPr="006C3E35">
        <w:rPr>
          <w:sz w:val="24"/>
          <w:szCs w:val="24"/>
        </w:rPr>
        <w:t xml:space="preserve">, </w:t>
      </w:r>
      <w:proofErr w:type="spellStart"/>
      <w:r w:rsidR="00792B6C" w:rsidRPr="006C3E35">
        <w:rPr>
          <w:sz w:val="24"/>
          <w:szCs w:val="24"/>
        </w:rPr>
        <w:t>Baltà</w:t>
      </w:r>
      <w:proofErr w:type="spellEnd"/>
      <w:r w:rsidR="00792B6C" w:rsidRPr="006C3E35">
        <w:rPr>
          <w:sz w:val="24"/>
          <w:szCs w:val="24"/>
        </w:rPr>
        <w:t xml:space="preserve"> e </w:t>
      </w:r>
      <w:proofErr w:type="spellStart"/>
      <w:r w:rsidR="00792B6C" w:rsidRPr="006C3E35">
        <w:rPr>
          <w:sz w:val="24"/>
          <w:szCs w:val="24"/>
        </w:rPr>
        <w:t>Abadal</w:t>
      </w:r>
      <w:proofErr w:type="spellEnd"/>
      <w:r w:rsidR="00792B6C" w:rsidRPr="006C3E35">
        <w:rPr>
          <w:sz w:val="24"/>
          <w:szCs w:val="24"/>
        </w:rPr>
        <w:t xml:space="preserve"> (2020), </w:t>
      </w:r>
      <w:r w:rsidR="006D10FC" w:rsidRPr="006C3E35">
        <w:rPr>
          <w:sz w:val="24"/>
          <w:szCs w:val="24"/>
        </w:rPr>
        <w:t xml:space="preserve">a qual utiliza uma pesquisa </w:t>
      </w:r>
      <w:r w:rsidR="006D10FC" w:rsidRPr="008E6891">
        <w:rPr>
          <w:i/>
          <w:iCs/>
          <w:sz w:val="24"/>
          <w:szCs w:val="24"/>
        </w:rPr>
        <w:t>booleana</w:t>
      </w:r>
      <w:r w:rsidR="006D10FC" w:rsidRPr="006C3E35">
        <w:rPr>
          <w:sz w:val="24"/>
          <w:szCs w:val="24"/>
        </w:rPr>
        <w:t xml:space="preserve"> combinando o termo COVID-19 com outros termos semanticamente relacionados. D</w:t>
      </w:r>
      <w:r w:rsidR="00792B6C" w:rsidRPr="006C3E35">
        <w:rPr>
          <w:sz w:val="24"/>
          <w:szCs w:val="24"/>
        </w:rPr>
        <w:t xml:space="preserve">esta forma, </w:t>
      </w:r>
      <w:r w:rsidR="00E93963" w:rsidRPr="006C3E35">
        <w:rPr>
          <w:sz w:val="24"/>
          <w:szCs w:val="24"/>
        </w:rPr>
        <w:t xml:space="preserve">foi utilizada </w:t>
      </w:r>
      <w:r w:rsidR="00792B6C" w:rsidRPr="006C3E35">
        <w:rPr>
          <w:sz w:val="24"/>
          <w:szCs w:val="24"/>
        </w:rPr>
        <w:t>a seguinte expressão de busca</w:t>
      </w:r>
      <w:r w:rsidR="006D10FC" w:rsidRPr="006C3E35">
        <w:rPr>
          <w:sz w:val="24"/>
          <w:szCs w:val="24"/>
        </w:rPr>
        <w:t>:</w:t>
      </w:r>
      <w:r w:rsidR="00AC7917" w:rsidRPr="006C3E35">
        <w:rPr>
          <w:sz w:val="24"/>
          <w:szCs w:val="24"/>
        </w:rPr>
        <w:t xml:space="preserve"> (</w:t>
      </w:r>
      <w:proofErr w:type="spellStart"/>
      <w:r w:rsidR="00AC7917" w:rsidRPr="006C3E35">
        <w:rPr>
          <w:sz w:val="24"/>
          <w:szCs w:val="24"/>
        </w:rPr>
        <w:t>coronavirus</w:t>
      </w:r>
      <w:proofErr w:type="spellEnd"/>
      <w:r w:rsidR="00AC7917" w:rsidRPr="006C3E35">
        <w:rPr>
          <w:sz w:val="24"/>
          <w:szCs w:val="24"/>
        </w:rPr>
        <w:t xml:space="preserve">) </w:t>
      </w:r>
      <w:r w:rsidR="00AC7917" w:rsidRPr="006C3E35">
        <w:rPr>
          <w:b/>
          <w:bCs/>
          <w:sz w:val="24"/>
          <w:szCs w:val="24"/>
        </w:rPr>
        <w:t xml:space="preserve">OR </w:t>
      </w:r>
      <w:r w:rsidR="00AC7917" w:rsidRPr="006C3E35">
        <w:rPr>
          <w:sz w:val="24"/>
          <w:szCs w:val="24"/>
        </w:rPr>
        <w:t xml:space="preserve">(covid-19) </w:t>
      </w:r>
      <w:r w:rsidR="00AC7917" w:rsidRPr="006C3E35">
        <w:rPr>
          <w:b/>
          <w:bCs/>
          <w:sz w:val="24"/>
          <w:szCs w:val="24"/>
        </w:rPr>
        <w:t>OR</w:t>
      </w:r>
      <w:r w:rsidR="00AC7917" w:rsidRPr="006C3E35">
        <w:rPr>
          <w:sz w:val="24"/>
          <w:szCs w:val="24"/>
        </w:rPr>
        <w:t xml:space="preserve"> (sars-cov-2) </w:t>
      </w:r>
      <w:r w:rsidR="00AC7917" w:rsidRPr="006C3E35">
        <w:rPr>
          <w:b/>
          <w:bCs/>
          <w:sz w:val="24"/>
          <w:szCs w:val="24"/>
        </w:rPr>
        <w:t>OR</w:t>
      </w:r>
      <w:r w:rsidR="00AC7917" w:rsidRPr="006C3E35">
        <w:rPr>
          <w:sz w:val="24"/>
          <w:szCs w:val="24"/>
        </w:rPr>
        <w:t xml:space="preserve"> (2019-ncov)</w:t>
      </w:r>
      <w:r w:rsidR="006D10FC" w:rsidRPr="006C3E35">
        <w:rPr>
          <w:sz w:val="24"/>
          <w:szCs w:val="24"/>
        </w:rPr>
        <w:t>.</w:t>
      </w:r>
      <w:r w:rsidR="00E93963">
        <w:rPr>
          <w:sz w:val="24"/>
          <w:szCs w:val="24"/>
        </w:rPr>
        <w:t xml:space="preserve"> </w:t>
      </w:r>
    </w:p>
    <w:p w14:paraId="039F9F50" w14:textId="594E3B73" w:rsidR="00930546" w:rsidRPr="006C3E35" w:rsidRDefault="00AA27A5" w:rsidP="00FA21CF">
      <w:pPr>
        <w:pBdr>
          <w:top w:val="nil"/>
          <w:left w:val="nil"/>
          <w:bottom w:val="nil"/>
          <w:right w:val="nil"/>
          <w:between w:val="nil"/>
        </w:pBdr>
        <w:spacing w:after="0" w:line="360" w:lineRule="auto"/>
        <w:ind w:firstLine="709"/>
        <w:jc w:val="both"/>
        <w:rPr>
          <w:sz w:val="24"/>
          <w:szCs w:val="24"/>
        </w:rPr>
      </w:pPr>
      <w:r w:rsidRPr="006C3E35">
        <w:rPr>
          <w:sz w:val="24"/>
          <w:szCs w:val="24"/>
        </w:rPr>
        <w:t>Com o propósito de verificar a produção científica nacional sobre a pandemia, temos um</w:t>
      </w:r>
      <w:r w:rsidR="00D92FAA" w:rsidRPr="006C3E35">
        <w:rPr>
          <w:sz w:val="24"/>
          <w:szCs w:val="24"/>
        </w:rPr>
        <w:t xml:space="preserve"> recorte</w:t>
      </w:r>
      <w:r w:rsidR="001D4AF9" w:rsidRPr="006C3E35">
        <w:rPr>
          <w:sz w:val="24"/>
          <w:szCs w:val="24"/>
        </w:rPr>
        <w:t xml:space="preserve"> temporal</w:t>
      </w:r>
      <w:r w:rsidRPr="006C3E35">
        <w:rPr>
          <w:sz w:val="24"/>
          <w:szCs w:val="24"/>
        </w:rPr>
        <w:t xml:space="preserve"> dos anos </w:t>
      </w:r>
      <w:r w:rsidR="001D4AF9" w:rsidRPr="006C3E35">
        <w:rPr>
          <w:sz w:val="24"/>
          <w:szCs w:val="24"/>
        </w:rPr>
        <w:t>2019, 2020</w:t>
      </w:r>
      <w:r w:rsidRPr="006C3E35">
        <w:rPr>
          <w:sz w:val="24"/>
          <w:szCs w:val="24"/>
        </w:rPr>
        <w:t xml:space="preserve"> e</w:t>
      </w:r>
      <w:r w:rsidR="001D4AF9" w:rsidRPr="006C3E35">
        <w:rPr>
          <w:sz w:val="24"/>
          <w:szCs w:val="24"/>
        </w:rPr>
        <w:t xml:space="preserve"> 2021</w:t>
      </w:r>
      <w:r w:rsidR="0091129E" w:rsidRPr="006C3E35">
        <w:rPr>
          <w:sz w:val="24"/>
          <w:szCs w:val="24"/>
        </w:rPr>
        <w:t xml:space="preserve">. </w:t>
      </w:r>
      <w:r w:rsidR="00AC65E0">
        <w:rPr>
          <w:sz w:val="24"/>
          <w:szCs w:val="24"/>
        </w:rPr>
        <w:t>D</w:t>
      </w:r>
      <w:r w:rsidR="00487EDC" w:rsidRPr="006C3E35">
        <w:rPr>
          <w:sz w:val="24"/>
          <w:szCs w:val="24"/>
        </w:rPr>
        <w:t>emais filtros utilizados são destacados no Quadro 1.</w:t>
      </w:r>
    </w:p>
    <w:p w14:paraId="0A8A68A2" w14:textId="77777777" w:rsidR="00487EDC" w:rsidRPr="00AC65E0" w:rsidRDefault="00487EDC" w:rsidP="00BF6227">
      <w:pPr>
        <w:pBdr>
          <w:top w:val="nil"/>
          <w:left w:val="nil"/>
          <w:bottom w:val="nil"/>
          <w:right w:val="nil"/>
          <w:between w:val="nil"/>
        </w:pBdr>
        <w:spacing w:after="0" w:line="240" w:lineRule="auto"/>
        <w:ind w:firstLine="709"/>
        <w:jc w:val="both"/>
        <w:rPr>
          <w:sz w:val="10"/>
          <w:szCs w:val="10"/>
        </w:rPr>
      </w:pPr>
    </w:p>
    <w:p w14:paraId="1DAD1A37" w14:textId="28C55FE1" w:rsidR="00F656FF" w:rsidRPr="00CB6083" w:rsidRDefault="00F656FF" w:rsidP="00E86EBA">
      <w:pPr>
        <w:pBdr>
          <w:top w:val="nil"/>
          <w:left w:val="nil"/>
          <w:bottom w:val="nil"/>
          <w:right w:val="nil"/>
          <w:between w:val="nil"/>
        </w:pBdr>
        <w:spacing w:after="0" w:line="240" w:lineRule="auto"/>
        <w:jc w:val="center"/>
        <w:rPr>
          <w:b/>
          <w:color w:val="000000"/>
        </w:rPr>
      </w:pPr>
      <w:r w:rsidRPr="00CB6083">
        <w:rPr>
          <w:b/>
          <w:color w:val="000000"/>
        </w:rPr>
        <w:t>Quadro 1 – Filtros utilizados na WoS e Scopus</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394"/>
        <w:gridCol w:w="2840"/>
      </w:tblGrid>
      <w:tr w:rsidR="00F656FF" w14:paraId="0D917A2D" w14:textId="2D45A553" w:rsidTr="007B00BC">
        <w:trPr>
          <w:tblHeader/>
          <w:jc w:val="center"/>
        </w:trPr>
        <w:tc>
          <w:tcPr>
            <w:tcW w:w="1555" w:type="dxa"/>
            <w:vAlign w:val="center"/>
          </w:tcPr>
          <w:p w14:paraId="14D37F42" w14:textId="5BCD7D89" w:rsidR="00F656FF" w:rsidRDefault="00F656FF" w:rsidP="002D39BC">
            <w:pPr>
              <w:pBdr>
                <w:top w:val="nil"/>
                <w:left w:val="nil"/>
                <w:bottom w:val="nil"/>
                <w:right w:val="nil"/>
                <w:between w:val="nil"/>
              </w:pBdr>
              <w:spacing w:after="0" w:line="240" w:lineRule="auto"/>
              <w:jc w:val="center"/>
              <w:rPr>
                <w:b/>
                <w:color w:val="000000"/>
                <w:sz w:val="20"/>
                <w:szCs w:val="20"/>
              </w:rPr>
            </w:pPr>
            <w:r>
              <w:rPr>
                <w:b/>
                <w:color w:val="000000"/>
                <w:sz w:val="20"/>
                <w:szCs w:val="20"/>
              </w:rPr>
              <w:t>Filtro</w:t>
            </w:r>
          </w:p>
        </w:tc>
        <w:tc>
          <w:tcPr>
            <w:tcW w:w="4394" w:type="dxa"/>
            <w:vAlign w:val="center"/>
          </w:tcPr>
          <w:p w14:paraId="10C5C133" w14:textId="73BE279F" w:rsidR="00F656FF" w:rsidRDefault="00F656FF" w:rsidP="002D39BC">
            <w:pPr>
              <w:pBdr>
                <w:top w:val="nil"/>
                <w:left w:val="nil"/>
                <w:bottom w:val="nil"/>
                <w:right w:val="nil"/>
                <w:between w:val="nil"/>
              </w:pBdr>
              <w:spacing w:after="0" w:line="240" w:lineRule="auto"/>
              <w:jc w:val="center"/>
              <w:rPr>
                <w:b/>
                <w:color w:val="000000"/>
                <w:sz w:val="20"/>
                <w:szCs w:val="20"/>
              </w:rPr>
            </w:pPr>
            <w:r>
              <w:rPr>
                <w:b/>
                <w:color w:val="000000"/>
                <w:sz w:val="20"/>
                <w:szCs w:val="20"/>
              </w:rPr>
              <w:t>WoS</w:t>
            </w:r>
          </w:p>
        </w:tc>
        <w:tc>
          <w:tcPr>
            <w:tcW w:w="2840" w:type="dxa"/>
            <w:vAlign w:val="center"/>
          </w:tcPr>
          <w:p w14:paraId="63E42DF4" w14:textId="770EA1B8" w:rsidR="00F656FF" w:rsidRDefault="00F656FF" w:rsidP="002D39BC">
            <w:pPr>
              <w:pBdr>
                <w:top w:val="nil"/>
                <w:left w:val="nil"/>
                <w:bottom w:val="nil"/>
                <w:right w:val="nil"/>
                <w:between w:val="nil"/>
              </w:pBdr>
              <w:spacing w:after="0" w:line="240" w:lineRule="auto"/>
              <w:jc w:val="center"/>
              <w:rPr>
                <w:b/>
                <w:color w:val="000000"/>
                <w:sz w:val="20"/>
                <w:szCs w:val="20"/>
              </w:rPr>
            </w:pPr>
            <w:r>
              <w:rPr>
                <w:b/>
                <w:color w:val="000000"/>
                <w:sz w:val="20"/>
                <w:szCs w:val="20"/>
              </w:rPr>
              <w:t>Scopus</w:t>
            </w:r>
          </w:p>
        </w:tc>
      </w:tr>
      <w:tr w:rsidR="00AA27A5" w14:paraId="34316FB4" w14:textId="77777777" w:rsidTr="00AC65E0">
        <w:trPr>
          <w:jc w:val="center"/>
        </w:trPr>
        <w:tc>
          <w:tcPr>
            <w:tcW w:w="1555" w:type="dxa"/>
            <w:vAlign w:val="center"/>
          </w:tcPr>
          <w:p w14:paraId="4E24113A" w14:textId="23C0FA63" w:rsidR="00AA27A5" w:rsidRDefault="00AA27A5" w:rsidP="002D39BC">
            <w:pPr>
              <w:pBdr>
                <w:top w:val="nil"/>
                <w:left w:val="nil"/>
                <w:bottom w:val="nil"/>
                <w:right w:val="nil"/>
                <w:between w:val="nil"/>
              </w:pBdr>
              <w:spacing w:after="0" w:line="240" w:lineRule="auto"/>
              <w:rPr>
                <w:b/>
                <w:color w:val="000000"/>
                <w:sz w:val="20"/>
                <w:szCs w:val="20"/>
              </w:rPr>
            </w:pPr>
            <w:r>
              <w:rPr>
                <w:b/>
                <w:color w:val="000000"/>
                <w:sz w:val="20"/>
                <w:szCs w:val="20"/>
              </w:rPr>
              <w:t>País</w:t>
            </w:r>
          </w:p>
        </w:tc>
        <w:tc>
          <w:tcPr>
            <w:tcW w:w="4394" w:type="dxa"/>
            <w:vAlign w:val="center"/>
          </w:tcPr>
          <w:p w14:paraId="58B5AE64" w14:textId="04B7FB53" w:rsidR="00AA27A5" w:rsidRDefault="00AA27A5" w:rsidP="002D39BC">
            <w:pPr>
              <w:pBdr>
                <w:top w:val="nil"/>
                <w:left w:val="nil"/>
                <w:bottom w:val="nil"/>
                <w:right w:val="nil"/>
                <w:between w:val="nil"/>
              </w:pBdr>
              <w:spacing w:after="0" w:line="240" w:lineRule="auto"/>
              <w:jc w:val="center"/>
              <w:rPr>
                <w:color w:val="000000"/>
                <w:sz w:val="20"/>
                <w:szCs w:val="20"/>
              </w:rPr>
            </w:pPr>
            <w:r>
              <w:rPr>
                <w:color w:val="000000"/>
                <w:sz w:val="20"/>
                <w:szCs w:val="20"/>
              </w:rPr>
              <w:t>Brasil</w:t>
            </w:r>
          </w:p>
        </w:tc>
        <w:tc>
          <w:tcPr>
            <w:tcW w:w="2840" w:type="dxa"/>
            <w:vAlign w:val="center"/>
          </w:tcPr>
          <w:p w14:paraId="4CF027BE" w14:textId="27CF0E52" w:rsidR="00AA27A5" w:rsidRDefault="00AA27A5" w:rsidP="002D39BC">
            <w:pPr>
              <w:pBdr>
                <w:top w:val="nil"/>
                <w:left w:val="nil"/>
                <w:bottom w:val="nil"/>
                <w:right w:val="nil"/>
                <w:between w:val="nil"/>
              </w:pBdr>
              <w:spacing w:after="0" w:line="240" w:lineRule="auto"/>
              <w:jc w:val="center"/>
              <w:rPr>
                <w:color w:val="000000"/>
                <w:sz w:val="20"/>
                <w:szCs w:val="20"/>
              </w:rPr>
            </w:pPr>
            <w:r>
              <w:rPr>
                <w:color w:val="000000"/>
                <w:sz w:val="20"/>
                <w:szCs w:val="20"/>
              </w:rPr>
              <w:t>Brasil</w:t>
            </w:r>
          </w:p>
        </w:tc>
      </w:tr>
      <w:tr w:rsidR="00F656FF" w14:paraId="1CD1EA9D" w14:textId="43C3CA73" w:rsidTr="00AC65E0">
        <w:trPr>
          <w:jc w:val="center"/>
        </w:trPr>
        <w:tc>
          <w:tcPr>
            <w:tcW w:w="1555" w:type="dxa"/>
            <w:vAlign w:val="center"/>
          </w:tcPr>
          <w:p w14:paraId="2108D01D" w14:textId="2D344C5C" w:rsidR="00F656FF" w:rsidRDefault="001D4AF9" w:rsidP="002D39BC">
            <w:pPr>
              <w:pBdr>
                <w:top w:val="nil"/>
                <w:left w:val="nil"/>
                <w:bottom w:val="nil"/>
                <w:right w:val="nil"/>
                <w:between w:val="nil"/>
              </w:pBdr>
              <w:spacing w:after="0" w:line="240" w:lineRule="auto"/>
              <w:rPr>
                <w:b/>
                <w:color w:val="000000"/>
                <w:sz w:val="20"/>
                <w:szCs w:val="20"/>
              </w:rPr>
            </w:pPr>
            <w:r>
              <w:rPr>
                <w:b/>
                <w:color w:val="000000"/>
                <w:sz w:val="20"/>
                <w:szCs w:val="20"/>
              </w:rPr>
              <w:t>Disponibilidade</w:t>
            </w:r>
          </w:p>
        </w:tc>
        <w:tc>
          <w:tcPr>
            <w:tcW w:w="4394" w:type="dxa"/>
            <w:vAlign w:val="center"/>
          </w:tcPr>
          <w:p w14:paraId="6A24B21D" w14:textId="3C227B23" w:rsidR="00F656FF" w:rsidRDefault="001D4AF9" w:rsidP="002D39BC">
            <w:pPr>
              <w:pBdr>
                <w:top w:val="nil"/>
                <w:left w:val="nil"/>
                <w:bottom w:val="nil"/>
                <w:right w:val="nil"/>
                <w:between w:val="nil"/>
              </w:pBdr>
              <w:spacing w:after="0" w:line="240" w:lineRule="auto"/>
              <w:jc w:val="center"/>
              <w:rPr>
                <w:color w:val="000000"/>
                <w:sz w:val="20"/>
                <w:szCs w:val="20"/>
              </w:rPr>
            </w:pPr>
            <w:r>
              <w:rPr>
                <w:color w:val="000000"/>
                <w:sz w:val="20"/>
                <w:szCs w:val="20"/>
              </w:rPr>
              <w:t>Acesso Restrito + Acesso Aberto</w:t>
            </w:r>
          </w:p>
        </w:tc>
        <w:tc>
          <w:tcPr>
            <w:tcW w:w="2840" w:type="dxa"/>
            <w:vAlign w:val="center"/>
          </w:tcPr>
          <w:p w14:paraId="493A6B54" w14:textId="0D8E8DA5" w:rsidR="00F656FF" w:rsidRDefault="001D4AF9" w:rsidP="002D39BC">
            <w:pPr>
              <w:pBdr>
                <w:top w:val="nil"/>
                <w:left w:val="nil"/>
                <w:bottom w:val="nil"/>
                <w:right w:val="nil"/>
                <w:between w:val="nil"/>
              </w:pBdr>
              <w:spacing w:after="0" w:line="240" w:lineRule="auto"/>
              <w:jc w:val="center"/>
              <w:rPr>
                <w:color w:val="000000"/>
                <w:sz w:val="20"/>
                <w:szCs w:val="20"/>
              </w:rPr>
            </w:pPr>
            <w:r>
              <w:rPr>
                <w:color w:val="000000"/>
                <w:sz w:val="20"/>
                <w:szCs w:val="20"/>
              </w:rPr>
              <w:t>Acesso Restrito + Acesso Aberto</w:t>
            </w:r>
          </w:p>
        </w:tc>
      </w:tr>
      <w:tr w:rsidR="00F656FF" w14:paraId="70351000" w14:textId="61344F47" w:rsidTr="00AC65E0">
        <w:trPr>
          <w:jc w:val="center"/>
        </w:trPr>
        <w:tc>
          <w:tcPr>
            <w:tcW w:w="1555" w:type="dxa"/>
            <w:vAlign w:val="center"/>
          </w:tcPr>
          <w:p w14:paraId="3C2247FA" w14:textId="6632FBC9" w:rsidR="00F656FF" w:rsidRDefault="001D4AF9" w:rsidP="002D39BC">
            <w:pPr>
              <w:pBdr>
                <w:top w:val="nil"/>
                <w:left w:val="nil"/>
                <w:bottom w:val="nil"/>
                <w:right w:val="nil"/>
                <w:between w:val="nil"/>
              </w:pBdr>
              <w:spacing w:after="0" w:line="240" w:lineRule="auto"/>
              <w:rPr>
                <w:b/>
                <w:color w:val="000000"/>
                <w:sz w:val="20"/>
                <w:szCs w:val="20"/>
              </w:rPr>
            </w:pPr>
            <w:r>
              <w:rPr>
                <w:b/>
                <w:color w:val="000000"/>
                <w:sz w:val="20"/>
                <w:szCs w:val="20"/>
              </w:rPr>
              <w:t>Tipo de Artigo</w:t>
            </w:r>
          </w:p>
        </w:tc>
        <w:tc>
          <w:tcPr>
            <w:tcW w:w="4394" w:type="dxa"/>
            <w:vAlign w:val="center"/>
          </w:tcPr>
          <w:p w14:paraId="0A300B7A" w14:textId="77B7AF40" w:rsidR="00F656FF" w:rsidRDefault="001D4AF9" w:rsidP="002D39BC">
            <w:pPr>
              <w:pBdr>
                <w:top w:val="nil"/>
                <w:left w:val="nil"/>
                <w:bottom w:val="nil"/>
                <w:right w:val="nil"/>
                <w:between w:val="nil"/>
              </w:pBdr>
              <w:spacing w:after="0" w:line="240" w:lineRule="auto"/>
              <w:jc w:val="center"/>
              <w:rPr>
                <w:color w:val="000000"/>
                <w:sz w:val="20"/>
                <w:szCs w:val="20"/>
              </w:rPr>
            </w:pPr>
            <w:r>
              <w:rPr>
                <w:color w:val="000000"/>
                <w:sz w:val="20"/>
                <w:szCs w:val="20"/>
              </w:rPr>
              <w:t>Artigo + Artigo de Revisão</w:t>
            </w:r>
          </w:p>
        </w:tc>
        <w:tc>
          <w:tcPr>
            <w:tcW w:w="2840" w:type="dxa"/>
            <w:vAlign w:val="center"/>
          </w:tcPr>
          <w:p w14:paraId="2ED247DC" w14:textId="7CCC399A" w:rsidR="00F656FF" w:rsidRDefault="001D4AF9" w:rsidP="002D39BC">
            <w:pPr>
              <w:pBdr>
                <w:top w:val="nil"/>
                <w:left w:val="nil"/>
                <w:bottom w:val="nil"/>
                <w:right w:val="nil"/>
                <w:between w:val="nil"/>
              </w:pBdr>
              <w:spacing w:after="0" w:line="240" w:lineRule="auto"/>
              <w:jc w:val="center"/>
              <w:rPr>
                <w:color w:val="000000"/>
                <w:sz w:val="20"/>
                <w:szCs w:val="20"/>
              </w:rPr>
            </w:pPr>
            <w:r>
              <w:rPr>
                <w:color w:val="000000"/>
                <w:sz w:val="20"/>
                <w:szCs w:val="20"/>
              </w:rPr>
              <w:t>Artigo + Artigo de Revisão</w:t>
            </w:r>
          </w:p>
        </w:tc>
      </w:tr>
      <w:tr w:rsidR="00F656FF" w14:paraId="56A90AD6" w14:textId="541BA06E" w:rsidTr="00AC65E0">
        <w:trPr>
          <w:jc w:val="center"/>
        </w:trPr>
        <w:tc>
          <w:tcPr>
            <w:tcW w:w="1555" w:type="dxa"/>
            <w:vAlign w:val="center"/>
          </w:tcPr>
          <w:p w14:paraId="3EB3B12F" w14:textId="036E01A7" w:rsidR="00F656FF" w:rsidRDefault="001D4AF9" w:rsidP="002D39BC">
            <w:pPr>
              <w:pBdr>
                <w:top w:val="nil"/>
                <w:left w:val="nil"/>
                <w:bottom w:val="nil"/>
                <w:right w:val="nil"/>
                <w:between w:val="nil"/>
              </w:pBdr>
              <w:spacing w:after="0" w:line="240" w:lineRule="auto"/>
              <w:rPr>
                <w:b/>
                <w:color w:val="000000"/>
                <w:sz w:val="20"/>
                <w:szCs w:val="20"/>
              </w:rPr>
            </w:pPr>
            <w:r>
              <w:rPr>
                <w:b/>
                <w:color w:val="000000"/>
                <w:sz w:val="20"/>
                <w:szCs w:val="20"/>
              </w:rPr>
              <w:t>Categorias WoS</w:t>
            </w:r>
          </w:p>
        </w:tc>
        <w:tc>
          <w:tcPr>
            <w:tcW w:w="4394" w:type="dxa"/>
            <w:vAlign w:val="center"/>
          </w:tcPr>
          <w:p w14:paraId="0EA1222E" w14:textId="6F44B544" w:rsidR="00F656FF" w:rsidRDefault="001D4AF9" w:rsidP="002D39BC">
            <w:pPr>
              <w:pBdr>
                <w:top w:val="nil"/>
                <w:left w:val="nil"/>
                <w:bottom w:val="nil"/>
                <w:right w:val="nil"/>
                <w:between w:val="nil"/>
              </w:pBdr>
              <w:spacing w:after="0" w:line="240" w:lineRule="auto"/>
              <w:jc w:val="center"/>
              <w:rPr>
                <w:color w:val="000000"/>
                <w:sz w:val="20"/>
                <w:szCs w:val="20"/>
              </w:rPr>
            </w:pPr>
            <w:r>
              <w:rPr>
                <w:color w:val="000000"/>
                <w:sz w:val="20"/>
                <w:szCs w:val="20"/>
              </w:rPr>
              <w:t>Todas disponíveis</w:t>
            </w:r>
          </w:p>
        </w:tc>
        <w:tc>
          <w:tcPr>
            <w:tcW w:w="2840" w:type="dxa"/>
            <w:vAlign w:val="center"/>
          </w:tcPr>
          <w:p w14:paraId="42E6902D" w14:textId="50480265" w:rsidR="00F656FF" w:rsidRDefault="00015976" w:rsidP="002D39BC">
            <w:pPr>
              <w:pBdr>
                <w:top w:val="nil"/>
                <w:left w:val="nil"/>
                <w:bottom w:val="nil"/>
                <w:right w:val="nil"/>
                <w:between w:val="nil"/>
              </w:pBdr>
              <w:spacing w:after="0" w:line="240" w:lineRule="auto"/>
              <w:jc w:val="center"/>
              <w:rPr>
                <w:color w:val="000000"/>
                <w:sz w:val="20"/>
                <w:szCs w:val="20"/>
              </w:rPr>
            </w:pPr>
            <w:r>
              <w:rPr>
                <w:color w:val="000000"/>
                <w:sz w:val="20"/>
                <w:szCs w:val="20"/>
              </w:rPr>
              <w:t>-</w:t>
            </w:r>
          </w:p>
        </w:tc>
      </w:tr>
      <w:tr w:rsidR="001D4AF9" w14:paraId="3870BE2A" w14:textId="77777777" w:rsidTr="00AC65E0">
        <w:trPr>
          <w:jc w:val="center"/>
        </w:trPr>
        <w:tc>
          <w:tcPr>
            <w:tcW w:w="1555" w:type="dxa"/>
            <w:vAlign w:val="center"/>
          </w:tcPr>
          <w:p w14:paraId="3DA63E83" w14:textId="5A0622BA" w:rsidR="001D4AF9" w:rsidRDefault="001D4AF9" w:rsidP="002D39BC">
            <w:pPr>
              <w:pBdr>
                <w:top w:val="nil"/>
                <w:left w:val="nil"/>
                <w:bottom w:val="nil"/>
                <w:right w:val="nil"/>
                <w:between w:val="nil"/>
              </w:pBdr>
              <w:spacing w:after="0" w:line="240" w:lineRule="auto"/>
              <w:rPr>
                <w:b/>
                <w:color w:val="000000"/>
                <w:sz w:val="20"/>
                <w:szCs w:val="20"/>
              </w:rPr>
            </w:pPr>
            <w:r>
              <w:rPr>
                <w:b/>
                <w:color w:val="000000"/>
                <w:sz w:val="20"/>
                <w:szCs w:val="20"/>
              </w:rPr>
              <w:t>Índice WoS</w:t>
            </w:r>
          </w:p>
        </w:tc>
        <w:tc>
          <w:tcPr>
            <w:tcW w:w="4394" w:type="dxa"/>
            <w:vAlign w:val="center"/>
          </w:tcPr>
          <w:p w14:paraId="2DB902DB" w14:textId="5A026CB5" w:rsidR="001D4AF9" w:rsidRPr="00D92FAA" w:rsidRDefault="00015976" w:rsidP="002D39BC">
            <w:pPr>
              <w:pBdr>
                <w:top w:val="nil"/>
                <w:left w:val="nil"/>
                <w:bottom w:val="nil"/>
                <w:right w:val="nil"/>
                <w:between w:val="nil"/>
              </w:pBdr>
              <w:spacing w:after="0" w:line="240" w:lineRule="auto"/>
              <w:jc w:val="center"/>
              <w:rPr>
                <w:color w:val="000000"/>
                <w:sz w:val="20"/>
                <w:szCs w:val="20"/>
              </w:rPr>
            </w:pPr>
            <w:r w:rsidRPr="00D92FAA">
              <w:rPr>
                <w:color w:val="000000"/>
                <w:sz w:val="20"/>
                <w:szCs w:val="20"/>
              </w:rPr>
              <w:t xml:space="preserve">Science </w:t>
            </w:r>
            <w:proofErr w:type="spellStart"/>
            <w:r w:rsidRPr="00D92FAA">
              <w:rPr>
                <w:color w:val="000000"/>
                <w:sz w:val="20"/>
                <w:szCs w:val="20"/>
              </w:rPr>
              <w:t>Citation</w:t>
            </w:r>
            <w:proofErr w:type="spellEnd"/>
            <w:r w:rsidRPr="00D92FAA">
              <w:rPr>
                <w:color w:val="000000"/>
                <w:sz w:val="20"/>
                <w:szCs w:val="20"/>
              </w:rPr>
              <w:t xml:space="preserve"> Index </w:t>
            </w:r>
            <w:proofErr w:type="spellStart"/>
            <w:r w:rsidRPr="00D92FAA">
              <w:rPr>
                <w:color w:val="000000"/>
                <w:sz w:val="20"/>
                <w:szCs w:val="20"/>
              </w:rPr>
              <w:t>Expanded</w:t>
            </w:r>
            <w:proofErr w:type="spellEnd"/>
            <w:r w:rsidRPr="00D92FAA">
              <w:rPr>
                <w:color w:val="000000"/>
                <w:sz w:val="20"/>
                <w:szCs w:val="20"/>
              </w:rPr>
              <w:t xml:space="preserve"> + Social </w:t>
            </w:r>
            <w:proofErr w:type="spellStart"/>
            <w:r w:rsidRPr="00D92FAA">
              <w:rPr>
                <w:color w:val="000000"/>
                <w:sz w:val="20"/>
                <w:szCs w:val="20"/>
              </w:rPr>
              <w:t>Sciences</w:t>
            </w:r>
            <w:proofErr w:type="spellEnd"/>
            <w:r w:rsidRPr="00D92FAA">
              <w:rPr>
                <w:color w:val="000000"/>
                <w:sz w:val="20"/>
                <w:szCs w:val="20"/>
              </w:rPr>
              <w:t xml:space="preserve"> </w:t>
            </w:r>
            <w:proofErr w:type="spellStart"/>
            <w:r w:rsidRPr="00D92FAA">
              <w:rPr>
                <w:color w:val="000000"/>
                <w:sz w:val="20"/>
                <w:szCs w:val="20"/>
              </w:rPr>
              <w:t>Citation</w:t>
            </w:r>
            <w:proofErr w:type="spellEnd"/>
            <w:r w:rsidRPr="00D92FAA">
              <w:rPr>
                <w:color w:val="000000"/>
                <w:sz w:val="20"/>
                <w:szCs w:val="20"/>
              </w:rPr>
              <w:t xml:space="preserve"> Index + </w:t>
            </w:r>
            <w:proofErr w:type="spellStart"/>
            <w:r w:rsidRPr="00D92FAA">
              <w:rPr>
                <w:color w:val="000000"/>
                <w:sz w:val="20"/>
                <w:szCs w:val="20"/>
              </w:rPr>
              <w:t>Emerging</w:t>
            </w:r>
            <w:proofErr w:type="spellEnd"/>
            <w:r w:rsidRPr="00D92FAA">
              <w:rPr>
                <w:color w:val="000000"/>
                <w:sz w:val="20"/>
                <w:szCs w:val="20"/>
              </w:rPr>
              <w:t xml:space="preserve"> </w:t>
            </w:r>
            <w:proofErr w:type="spellStart"/>
            <w:r w:rsidRPr="00D92FAA">
              <w:rPr>
                <w:color w:val="000000"/>
                <w:sz w:val="20"/>
                <w:szCs w:val="20"/>
              </w:rPr>
              <w:t>Sources</w:t>
            </w:r>
            <w:proofErr w:type="spellEnd"/>
            <w:r w:rsidRPr="00D92FAA">
              <w:rPr>
                <w:color w:val="000000"/>
                <w:sz w:val="20"/>
                <w:szCs w:val="20"/>
              </w:rPr>
              <w:t xml:space="preserve"> </w:t>
            </w:r>
            <w:proofErr w:type="spellStart"/>
            <w:r w:rsidRPr="00D92FAA">
              <w:rPr>
                <w:color w:val="000000"/>
                <w:sz w:val="20"/>
                <w:szCs w:val="20"/>
              </w:rPr>
              <w:t>Citation</w:t>
            </w:r>
            <w:proofErr w:type="spellEnd"/>
            <w:r w:rsidRPr="00D92FAA">
              <w:rPr>
                <w:color w:val="000000"/>
                <w:sz w:val="20"/>
                <w:szCs w:val="20"/>
              </w:rPr>
              <w:t xml:space="preserve"> Index + </w:t>
            </w:r>
            <w:proofErr w:type="spellStart"/>
            <w:r w:rsidRPr="00D92FAA">
              <w:rPr>
                <w:color w:val="000000"/>
                <w:sz w:val="20"/>
                <w:szCs w:val="20"/>
              </w:rPr>
              <w:lastRenderedPageBreak/>
              <w:t>Arts</w:t>
            </w:r>
            <w:proofErr w:type="spellEnd"/>
            <w:r w:rsidRPr="00D92FAA">
              <w:rPr>
                <w:color w:val="000000"/>
                <w:sz w:val="20"/>
                <w:szCs w:val="20"/>
              </w:rPr>
              <w:t xml:space="preserve"> &amp; </w:t>
            </w:r>
            <w:proofErr w:type="spellStart"/>
            <w:r w:rsidRPr="00D92FAA">
              <w:rPr>
                <w:color w:val="000000"/>
                <w:sz w:val="20"/>
                <w:szCs w:val="20"/>
              </w:rPr>
              <w:t>Humanities</w:t>
            </w:r>
            <w:proofErr w:type="spellEnd"/>
            <w:r w:rsidRPr="00D92FAA">
              <w:rPr>
                <w:color w:val="000000"/>
                <w:sz w:val="20"/>
                <w:szCs w:val="20"/>
              </w:rPr>
              <w:t xml:space="preserve"> </w:t>
            </w:r>
            <w:proofErr w:type="spellStart"/>
            <w:r w:rsidRPr="00D92FAA">
              <w:rPr>
                <w:color w:val="000000"/>
                <w:sz w:val="20"/>
                <w:szCs w:val="20"/>
              </w:rPr>
              <w:t>Citation</w:t>
            </w:r>
            <w:proofErr w:type="spellEnd"/>
            <w:r w:rsidRPr="00D92FAA">
              <w:rPr>
                <w:color w:val="000000"/>
                <w:sz w:val="20"/>
                <w:szCs w:val="20"/>
              </w:rPr>
              <w:t xml:space="preserve"> Index + Index </w:t>
            </w:r>
            <w:proofErr w:type="spellStart"/>
            <w:r w:rsidRPr="00D92FAA">
              <w:rPr>
                <w:color w:val="000000"/>
                <w:sz w:val="20"/>
                <w:szCs w:val="20"/>
              </w:rPr>
              <w:t>Chemicus</w:t>
            </w:r>
            <w:proofErr w:type="spellEnd"/>
            <w:r w:rsidRPr="00D92FAA">
              <w:rPr>
                <w:color w:val="000000"/>
                <w:sz w:val="20"/>
                <w:szCs w:val="20"/>
              </w:rPr>
              <w:t xml:space="preserve"> + </w:t>
            </w:r>
            <w:proofErr w:type="spellStart"/>
            <w:r w:rsidRPr="00D92FAA">
              <w:rPr>
                <w:color w:val="000000"/>
                <w:sz w:val="20"/>
                <w:szCs w:val="20"/>
              </w:rPr>
              <w:t>Current</w:t>
            </w:r>
            <w:proofErr w:type="spellEnd"/>
            <w:r w:rsidRPr="00D92FAA">
              <w:rPr>
                <w:color w:val="000000"/>
                <w:sz w:val="20"/>
                <w:szCs w:val="20"/>
              </w:rPr>
              <w:t xml:space="preserve"> Chemical </w:t>
            </w:r>
            <w:proofErr w:type="spellStart"/>
            <w:r w:rsidRPr="00D92FAA">
              <w:rPr>
                <w:color w:val="000000"/>
                <w:sz w:val="20"/>
                <w:szCs w:val="20"/>
              </w:rPr>
              <w:t>Reactions</w:t>
            </w:r>
            <w:proofErr w:type="spellEnd"/>
          </w:p>
        </w:tc>
        <w:tc>
          <w:tcPr>
            <w:tcW w:w="2840" w:type="dxa"/>
            <w:vAlign w:val="center"/>
          </w:tcPr>
          <w:p w14:paraId="2DAF482D" w14:textId="7590BBA0" w:rsidR="001D4AF9" w:rsidRDefault="00015976" w:rsidP="002D39BC">
            <w:pPr>
              <w:pBdr>
                <w:top w:val="nil"/>
                <w:left w:val="nil"/>
                <w:bottom w:val="nil"/>
                <w:right w:val="nil"/>
                <w:between w:val="nil"/>
              </w:pBdr>
              <w:spacing w:after="0" w:line="240" w:lineRule="auto"/>
              <w:jc w:val="center"/>
              <w:rPr>
                <w:color w:val="000000"/>
                <w:sz w:val="20"/>
                <w:szCs w:val="20"/>
              </w:rPr>
            </w:pPr>
            <w:r>
              <w:rPr>
                <w:color w:val="000000"/>
                <w:sz w:val="20"/>
                <w:szCs w:val="20"/>
              </w:rPr>
              <w:lastRenderedPageBreak/>
              <w:t>-</w:t>
            </w:r>
          </w:p>
        </w:tc>
      </w:tr>
      <w:tr w:rsidR="00F656FF" w14:paraId="1F528940" w14:textId="2235DDA0" w:rsidTr="00AC65E0">
        <w:trPr>
          <w:jc w:val="center"/>
        </w:trPr>
        <w:tc>
          <w:tcPr>
            <w:tcW w:w="1555" w:type="dxa"/>
            <w:vAlign w:val="center"/>
          </w:tcPr>
          <w:p w14:paraId="2E11A290" w14:textId="0F0919B7" w:rsidR="00F656FF" w:rsidRDefault="001D4AF9" w:rsidP="002D39BC">
            <w:pPr>
              <w:pBdr>
                <w:top w:val="nil"/>
                <w:left w:val="nil"/>
                <w:bottom w:val="nil"/>
                <w:right w:val="nil"/>
                <w:between w:val="nil"/>
              </w:pBdr>
              <w:spacing w:after="0" w:line="240" w:lineRule="auto"/>
              <w:rPr>
                <w:b/>
                <w:color w:val="000000"/>
                <w:sz w:val="20"/>
                <w:szCs w:val="20"/>
              </w:rPr>
            </w:pPr>
            <w:r>
              <w:rPr>
                <w:b/>
                <w:color w:val="000000"/>
                <w:sz w:val="20"/>
                <w:szCs w:val="20"/>
              </w:rPr>
              <w:t>Áreas de Estudo</w:t>
            </w:r>
          </w:p>
        </w:tc>
        <w:tc>
          <w:tcPr>
            <w:tcW w:w="4394" w:type="dxa"/>
            <w:vAlign w:val="center"/>
          </w:tcPr>
          <w:p w14:paraId="75963A96" w14:textId="026DFB22" w:rsidR="00015976" w:rsidRDefault="00015976" w:rsidP="002D39BC">
            <w:pPr>
              <w:pBdr>
                <w:top w:val="nil"/>
                <w:left w:val="nil"/>
                <w:bottom w:val="nil"/>
                <w:right w:val="nil"/>
                <w:between w:val="nil"/>
              </w:pBdr>
              <w:spacing w:after="0" w:line="240" w:lineRule="auto"/>
              <w:jc w:val="center"/>
              <w:rPr>
                <w:color w:val="000000"/>
                <w:sz w:val="20"/>
                <w:szCs w:val="20"/>
              </w:rPr>
            </w:pPr>
            <w:r>
              <w:rPr>
                <w:color w:val="000000"/>
                <w:sz w:val="20"/>
                <w:szCs w:val="20"/>
              </w:rPr>
              <w:t>-</w:t>
            </w:r>
          </w:p>
        </w:tc>
        <w:tc>
          <w:tcPr>
            <w:tcW w:w="2840" w:type="dxa"/>
            <w:vAlign w:val="center"/>
          </w:tcPr>
          <w:p w14:paraId="0783FD59" w14:textId="53BFCA45" w:rsidR="00F656FF" w:rsidRDefault="001D4AF9" w:rsidP="002D39BC">
            <w:pPr>
              <w:pBdr>
                <w:top w:val="nil"/>
                <w:left w:val="nil"/>
                <w:bottom w:val="nil"/>
                <w:right w:val="nil"/>
                <w:between w:val="nil"/>
              </w:pBdr>
              <w:spacing w:after="0" w:line="240" w:lineRule="auto"/>
              <w:jc w:val="center"/>
              <w:rPr>
                <w:color w:val="000000"/>
                <w:sz w:val="20"/>
                <w:szCs w:val="20"/>
              </w:rPr>
            </w:pPr>
            <w:r>
              <w:rPr>
                <w:color w:val="000000"/>
                <w:sz w:val="20"/>
                <w:szCs w:val="20"/>
              </w:rPr>
              <w:t>Todas disponíveis</w:t>
            </w:r>
          </w:p>
        </w:tc>
      </w:tr>
      <w:tr w:rsidR="00F656FF" w14:paraId="15FB0BA5" w14:textId="6D9AF7FA" w:rsidTr="00AC65E0">
        <w:trPr>
          <w:jc w:val="center"/>
        </w:trPr>
        <w:tc>
          <w:tcPr>
            <w:tcW w:w="1555" w:type="dxa"/>
            <w:vAlign w:val="center"/>
          </w:tcPr>
          <w:p w14:paraId="3C68205C" w14:textId="7C3D1839" w:rsidR="00F656FF" w:rsidRDefault="001D4AF9" w:rsidP="002D39BC">
            <w:pPr>
              <w:pBdr>
                <w:top w:val="nil"/>
                <w:left w:val="nil"/>
                <w:bottom w:val="nil"/>
                <w:right w:val="nil"/>
                <w:between w:val="nil"/>
              </w:pBdr>
              <w:spacing w:after="0" w:line="240" w:lineRule="auto"/>
              <w:rPr>
                <w:b/>
                <w:color w:val="000000"/>
                <w:sz w:val="20"/>
                <w:szCs w:val="20"/>
              </w:rPr>
            </w:pPr>
            <w:r>
              <w:rPr>
                <w:b/>
                <w:color w:val="000000"/>
                <w:sz w:val="20"/>
                <w:szCs w:val="20"/>
              </w:rPr>
              <w:t>Língua</w:t>
            </w:r>
          </w:p>
        </w:tc>
        <w:tc>
          <w:tcPr>
            <w:tcW w:w="4394" w:type="dxa"/>
            <w:vAlign w:val="center"/>
          </w:tcPr>
          <w:p w14:paraId="01AE4789" w14:textId="090203D7" w:rsidR="00F656FF" w:rsidRDefault="00015976" w:rsidP="002D39BC">
            <w:pPr>
              <w:pBdr>
                <w:top w:val="nil"/>
                <w:left w:val="nil"/>
                <w:bottom w:val="nil"/>
                <w:right w:val="nil"/>
                <w:between w:val="nil"/>
              </w:pBdr>
              <w:spacing w:after="0" w:line="240" w:lineRule="auto"/>
              <w:jc w:val="center"/>
              <w:rPr>
                <w:color w:val="000000"/>
                <w:sz w:val="20"/>
                <w:szCs w:val="20"/>
              </w:rPr>
            </w:pPr>
            <w:r>
              <w:rPr>
                <w:color w:val="000000"/>
                <w:sz w:val="20"/>
                <w:szCs w:val="20"/>
              </w:rPr>
              <w:t>Todas disponíveis</w:t>
            </w:r>
          </w:p>
        </w:tc>
        <w:tc>
          <w:tcPr>
            <w:tcW w:w="2840" w:type="dxa"/>
            <w:vAlign w:val="center"/>
          </w:tcPr>
          <w:p w14:paraId="6D2817F2" w14:textId="2D59F625" w:rsidR="00F656FF" w:rsidRDefault="00015976" w:rsidP="002D39BC">
            <w:pPr>
              <w:pBdr>
                <w:top w:val="nil"/>
                <w:left w:val="nil"/>
                <w:bottom w:val="nil"/>
                <w:right w:val="nil"/>
                <w:between w:val="nil"/>
              </w:pBdr>
              <w:spacing w:after="0" w:line="240" w:lineRule="auto"/>
              <w:jc w:val="center"/>
              <w:rPr>
                <w:color w:val="000000"/>
                <w:sz w:val="20"/>
                <w:szCs w:val="20"/>
              </w:rPr>
            </w:pPr>
            <w:r>
              <w:rPr>
                <w:color w:val="000000"/>
                <w:sz w:val="20"/>
                <w:szCs w:val="20"/>
              </w:rPr>
              <w:t>Todas disponíveis</w:t>
            </w:r>
          </w:p>
        </w:tc>
      </w:tr>
    </w:tbl>
    <w:p w14:paraId="5AFA6740" w14:textId="314EC0E8" w:rsidR="00F656FF" w:rsidRPr="00CB6083" w:rsidRDefault="00F656FF" w:rsidP="00E86EBA">
      <w:pPr>
        <w:pBdr>
          <w:top w:val="nil"/>
          <w:left w:val="nil"/>
          <w:bottom w:val="nil"/>
          <w:right w:val="nil"/>
          <w:between w:val="nil"/>
        </w:pBdr>
        <w:spacing w:after="0" w:line="240" w:lineRule="auto"/>
        <w:jc w:val="center"/>
        <w:rPr>
          <w:b/>
          <w:color w:val="000000"/>
          <w:sz w:val="20"/>
          <w:szCs w:val="20"/>
        </w:rPr>
      </w:pPr>
      <w:r w:rsidRPr="00CB6083">
        <w:rPr>
          <w:b/>
          <w:color w:val="000000"/>
          <w:sz w:val="20"/>
          <w:szCs w:val="20"/>
        </w:rPr>
        <w:t>Fonte: Elaborado pelos autores</w:t>
      </w:r>
    </w:p>
    <w:p w14:paraId="3D21B0BD" w14:textId="77777777" w:rsidR="00F656FF" w:rsidRPr="00055AA8" w:rsidRDefault="00F656FF" w:rsidP="00F656FF">
      <w:pPr>
        <w:tabs>
          <w:tab w:val="center" w:leader="dot" w:pos="8505"/>
        </w:tabs>
        <w:spacing w:after="0" w:line="360" w:lineRule="auto"/>
        <w:jc w:val="both"/>
        <w:rPr>
          <w:color w:val="00B050"/>
          <w:sz w:val="16"/>
          <w:szCs w:val="16"/>
        </w:rPr>
      </w:pPr>
    </w:p>
    <w:p w14:paraId="2A27502D" w14:textId="769FC1AE" w:rsidR="0032361A" w:rsidRPr="006C3E35" w:rsidRDefault="000E7F44" w:rsidP="00EB5E00">
      <w:pPr>
        <w:pBdr>
          <w:top w:val="nil"/>
          <w:left w:val="nil"/>
          <w:bottom w:val="nil"/>
          <w:right w:val="nil"/>
          <w:between w:val="nil"/>
        </w:pBdr>
        <w:spacing w:after="0" w:line="360" w:lineRule="auto"/>
        <w:ind w:firstLine="720"/>
        <w:jc w:val="both"/>
        <w:rPr>
          <w:sz w:val="24"/>
          <w:szCs w:val="24"/>
        </w:rPr>
      </w:pPr>
      <w:r w:rsidRPr="006C3E35">
        <w:rPr>
          <w:sz w:val="24"/>
          <w:szCs w:val="24"/>
        </w:rPr>
        <w:t xml:space="preserve">Após a busca foram </w:t>
      </w:r>
      <w:proofErr w:type="gramStart"/>
      <w:r w:rsidRPr="006C3E35">
        <w:rPr>
          <w:sz w:val="24"/>
          <w:szCs w:val="24"/>
        </w:rPr>
        <w:t>recuperados</w:t>
      </w:r>
      <w:proofErr w:type="gramEnd"/>
      <w:r w:rsidRPr="006C3E35">
        <w:rPr>
          <w:sz w:val="24"/>
          <w:szCs w:val="24"/>
        </w:rPr>
        <w:t xml:space="preserve"> 12.061 </w:t>
      </w:r>
      <w:r w:rsidR="00544B85">
        <w:rPr>
          <w:sz w:val="24"/>
          <w:szCs w:val="24"/>
        </w:rPr>
        <w:t>publicações,</w:t>
      </w:r>
      <w:r w:rsidRPr="006C3E35">
        <w:rPr>
          <w:sz w:val="24"/>
          <w:szCs w:val="24"/>
        </w:rPr>
        <w:t xml:space="preserve"> sendo 5.588 da WoS e 6.473 da </w:t>
      </w:r>
      <w:r w:rsidRPr="006C3E35">
        <w:rPr>
          <w:i/>
          <w:iCs/>
          <w:sz w:val="24"/>
          <w:szCs w:val="24"/>
        </w:rPr>
        <w:t>Scopus</w:t>
      </w:r>
      <w:r w:rsidRPr="006C3E35">
        <w:rPr>
          <w:sz w:val="24"/>
          <w:szCs w:val="24"/>
        </w:rPr>
        <w:t>.</w:t>
      </w:r>
      <w:r w:rsidR="00487EDC" w:rsidRPr="006C3E35">
        <w:rPr>
          <w:sz w:val="24"/>
          <w:szCs w:val="24"/>
        </w:rPr>
        <w:t xml:space="preserve"> O conjunto de dados de cada uma das bases fo</w:t>
      </w:r>
      <w:r w:rsidR="00AC65E0">
        <w:rPr>
          <w:sz w:val="24"/>
          <w:szCs w:val="24"/>
        </w:rPr>
        <w:t>ram</w:t>
      </w:r>
      <w:r w:rsidR="00487EDC" w:rsidRPr="006C3E35">
        <w:rPr>
          <w:sz w:val="24"/>
          <w:szCs w:val="24"/>
        </w:rPr>
        <w:t xml:space="preserve"> </w:t>
      </w:r>
      <w:r w:rsidRPr="006C3E35">
        <w:rPr>
          <w:sz w:val="24"/>
          <w:szCs w:val="24"/>
        </w:rPr>
        <w:t xml:space="preserve">compilados em </w:t>
      </w:r>
      <w:r w:rsidR="00487EDC" w:rsidRPr="006C3E35">
        <w:rPr>
          <w:sz w:val="24"/>
          <w:szCs w:val="24"/>
        </w:rPr>
        <w:t>dois</w:t>
      </w:r>
      <w:r w:rsidRPr="006C3E35">
        <w:rPr>
          <w:sz w:val="24"/>
          <w:szCs w:val="24"/>
        </w:rPr>
        <w:t xml:space="preserve"> arquivo</w:t>
      </w:r>
      <w:r w:rsidR="00487EDC" w:rsidRPr="006C3E35">
        <w:rPr>
          <w:sz w:val="24"/>
          <w:szCs w:val="24"/>
        </w:rPr>
        <w:t>s</w:t>
      </w:r>
      <w:r w:rsidR="00544B85" w:rsidRPr="006C3E35">
        <w:rPr>
          <w:sz w:val="24"/>
          <w:szCs w:val="24"/>
        </w:rPr>
        <w:t xml:space="preserve"> </w:t>
      </w:r>
      <w:r w:rsidR="00544B85">
        <w:rPr>
          <w:sz w:val="24"/>
          <w:szCs w:val="24"/>
        </w:rPr>
        <w:t>e</w:t>
      </w:r>
      <w:r w:rsidRPr="006C3E35">
        <w:rPr>
          <w:sz w:val="24"/>
          <w:szCs w:val="24"/>
        </w:rPr>
        <w:t xml:space="preserve">m formato </w:t>
      </w:r>
      <w:proofErr w:type="spellStart"/>
      <w:r w:rsidR="00487EDC" w:rsidRPr="006C3E35">
        <w:rPr>
          <w:i/>
          <w:iCs/>
          <w:sz w:val="24"/>
          <w:szCs w:val="24"/>
        </w:rPr>
        <w:t>BibTex</w:t>
      </w:r>
      <w:proofErr w:type="spellEnd"/>
      <w:r w:rsidR="00487EDC" w:rsidRPr="006C3E35">
        <w:rPr>
          <w:sz w:val="24"/>
          <w:szCs w:val="24"/>
        </w:rPr>
        <w:t xml:space="preserve"> na</w:t>
      </w:r>
      <w:r w:rsidR="00AC65E0">
        <w:rPr>
          <w:sz w:val="24"/>
          <w:szCs w:val="24"/>
        </w:rPr>
        <w:t xml:space="preserve"> WoS</w:t>
      </w:r>
      <w:r w:rsidR="00487EDC" w:rsidRPr="006C3E35">
        <w:rPr>
          <w:sz w:val="24"/>
          <w:szCs w:val="24"/>
        </w:rPr>
        <w:t xml:space="preserve"> e CSV na </w:t>
      </w:r>
      <w:r w:rsidR="00487EDC" w:rsidRPr="006C3E35">
        <w:rPr>
          <w:i/>
          <w:iCs/>
          <w:sz w:val="24"/>
          <w:szCs w:val="24"/>
        </w:rPr>
        <w:t>Scopus</w:t>
      </w:r>
      <w:r w:rsidRPr="006C3E35">
        <w:rPr>
          <w:sz w:val="24"/>
          <w:szCs w:val="24"/>
        </w:rPr>
        <w:t>.</w:t>
      </w:r>
      <w:r w:rsidR="00487EDC" w:rsidRPr="006C3E35">
        <w:rPr>
          <w:sz w:val="24"/>
          <w:szCs w:val="24"/>
        </w:rPr>
        <w:t xml:space="preserve"> Posteriormente, </w:t>
      </w:r>
      <w:bookmarkStart w:id="5" w:name="_Hlk103815026"/>
      <w:r w:rsidR="0082679A">
        <w:rPr>
          <w:sz w:val="24"/>
          <w:szCs w:val="24"/>
        </w:rPr>
        <w:t>realizou-se</w:t>
      </w:r>
      <w:r w:rsidR="00487EDC" w:rsidRPr="006C3E35">
        <w:rPr>
          <w:sz w:val="24"/>
          <w:szCs w:val="24"/>
        </w:rPr>
        <w:t xml:space="preserve"> a análise bibliométrica utilizando o </w:t>
      </w:r>
      <w:r w:rsidR="00487EDC" w:rsidRPr="006C3E35">
        <w:rPr>
          <w:i/>
          <w:iCs/>
          <w:sz w:val="24"/>
          <w:szCs w:val="24"/>
        </w:rPr>
        <w:t xml:space="preserve">software </w:t>
      </w:r>
      <w:proofErr w:type="spellStart"/>
      <w:r w:rsidR="00487EDC" w:rsidRPr="006C3E35">
        <w:rPr>
          <w:i/>
          <w:iCs/>
          <w:sz w:val="24"/>
          <w:szCs w:val="24"/>
        </w:rPr>
        <w:t>RStudio</w:t>
      </w:r>
      <w:proofErr w:type="spellEnd"/>
      <w:r w:rsidR="00E92704">
        <w:rPr>
          <w:i/>
          <w:iCs/>
          <w:sz w:val="24"/>
          <w:szCs w:val="24"/>
        </w:rPr>
        <w:t>,</w:t>
      </w:r>
      <w:r w:rsidR="00B449DD" w:rsidRPr="006C3E35">
        <w:rPr>
          <w:sz w:val="24"/>
          <w:szCs w:val="24"/>
        </w:rPr>
        <w:t xml:space="preserve"> por meio da ferramenta </w:t>
      </w:r>
      <w:proofErr w:type="spellStart"/>
      <w:r w:rsidR="00B449DD" w:rsidRPr="006C3E35">
        <w:rPr>
          <w:i/>
          <w:iCs/>
          <w:sz w:val="24"/>
          <w:szCs w:val="24"/>
        </w:rPr>
        <w:t>Bibliometrix</w:t>
      </w:r>
      <w:proofErr w:type="spellEnd"/>
      <w:r w:rsidR="0046445D" w:rsidRPr="006C3E35">
        <w:rPr>
          <w:sz w:val="24"/>
          <w:szCs w:val="24"/>
        </w:rPr>
        <w:t>,</w:t>
      </w:r>
      <w:r w:rsidR="0046445D" w:rsidRPr="006C3E35">
        <w:rPr>
          <w:i/>
          <w:iCs/>
          <w:sz w:val="24"/>
          <w:szCs w:val="24"/>
        </w:rPr>
        <w:t xml:space="preserve"> </w:t>
      </w:r>
      <w:r w:rsidR="0046445D" w:rsidRPr="006C3E35">
        <w:rPr>
          <w:sz w:val="24"/>
          <w:szCs w:val="24"/>
        </w:rPr>
        <w:t>juntamente com o</w:t>
      </w:r>
      <w:r w:rsidR="0046445D" w:rsidRPr="006C3E35">
        <w:rPr>
          <w:i/>
          <w:iCs/>
          <w:sz w:val="24"/>
          <w:szCs w:val="24"/>
        </w:rPr>
        <w:t xml:space="preserve"> software Microsoft Excel </w:t>
      </w:r>
      <w:r w:rsidR="006A0E03" w:rsidRPr="006C3E35">
        <w:rPr>
          <w:i/>
          <w:iCs/>
          <w:sz w:val="24"/>
          <w:szCs w:val="24"/>
        </w:rPr>
        <w:t xml:space="preserve">2019 </w:t>
      </w:r>
      <w:r w:rsidR="0046445D" w:rsidRPr="006C3E35">
        <w:rPr>
          <w:sz w:val="24"/>
          <w:szCs w:val="24"/>
        </w:rPr>
        <w:t>para geração das tabelas e gráficos</w:t>
      </w:r>
      <w:bookmarkEnd w:id="5"/>
      <w:r w:rsidR="00B449DD" w:rsidRPr="006C3E35">
        <w:rPr>
          <w:sz w:val="24"/>
          <w:szCs w:val="24"/>
        </w:rPr>
        <w:t xml:space="preserve">. </w:t>
      </w:r>
      <w:bookmarkStart w:id="6" w:name="_Hlk103814715"/>
      <w:r w:rsidR="006F15E6">
        <w:rPr>
          <w:sz w:val="24"/>
          <w:szCs w:val="24"/>
        </w:rPr>
        <w:t>Foram observadas</w:t>
      </w:r>
      <w:r w:rsidR="0091129E" w:rsidRPr="006C3E35">
        <w:rPr>
          <w:sz w:val="24"/>
          <w:szCs w:val="24"/>
        </w:rPr>
        <w:t xml:space="preserve"> </w:t>
      </w:r>
      <w:r w:rsidR="00B449DD" w:rsidRPr="006C3E35">
        <w:rPr>
          <w:sz w:val="24"/>
          <w:szCs w:val="24"/>
        </w:rPr>
        <w:t xml:space="preserve">as seguintes variáveis/indicadores: </w:t>
      </w:r>
      <w:r w:rsidR="00487EDC" w:rsidRPr="006C3E35">
        <w:rPr>
          <w:sz w:val="24"/>
          <w:szCs w:val="24"/>
        </w:rPr>
        <w:t xml:space="preserve">1) </w:t>
      </w:r>
      <w:r w:rsidR="00B449DD" w:rsidRPr="006C3E35">
        <w:rPr>
          <w:sz w:val="24"/>
          <w:szCs w:val="24"/>
        </w:rPr>
        <w:t xml:space="preserve">Publicações por </w:t>
      </w:r>
      <w:r w:rsidR="00400C44">
        <w:rPr>
          <w:sz w:val="24"/>
          <w:szCs w:val="24"/>
        </w:rPr>
        <w:t>A</w:t>
      </w:r>
      <w:r w:rsidR="00B449DD" w:rsidRPr="006C3E35">
        <w:rPr>
          <w:sz w:val="24"/>
          <w:szCs w:val="24"/>
        </w:rPr>
        <w:t>no;</w:t>
      </w:r>
      <w:r w:rsidR="00487EDC" w:rsidRPr="006C3E35">
        <w:rPr>
          <w:sz w:val="24"/>
          <w:szCs w:val="24"/>
        </w:rPr>
        <w:t xml:space="preserve"> 2) </w:t>
      </w:r>
      <w:r w:rsidR="00B449DD" w:rsidRPr="006C3E35">
        <w:rPr>
          <w:sz w:val="24"/>
          <w:szCs w:val="24"/>
        </w:rPr>
        <w:t>Áreas</w:t>
      </w:r>
      <w:r w:rsidR="005D3F90" w:rsidRPr="006C3E35">
        <w:rPr>
          <w:sz w:val="24"/>
          <w:szCs w:val="24"/>
        </w:rPr>
        <w:t xml:space="preserve"> de </w:t>
      </w:r>
      <w:r w:rsidR="00400C44">
        <w:rPr>
          <w:sz w:val="24"/>
          <w:szCs w:val="24"/>
        </w:rPr>
        <w:t>P</w:t>
      </w:r>
      <w:r w:rsidR="005D3F90" w:rsidRPr="006C3E35">
        <w:rPr>
          <w:sz w:val="24"/>
          <w:szCs w:val="24"/>
        </w:rPr>
        <w:t>esquisa</w:t>
      </w:r>
      <w:r w:rsidR="00487EDC" w:rsidRPr="006C3E35">
        <w:rPr>
          <w:sz w:val="24"/>
          <w:szCs w:val="24"/>
        </w:rPr>
        <w:t xml:space="preserve">; 3) </w:t>
      </w:r>
      <w:r w:rsidR="005D3F90" w:rsidRPr="006C3E35">
        <w:rPr>
          <w:sz w:val="24"/>
          <w:szCs w:val="24"/>
        </w:rPr>
        <w:t xml:space="preserve">Periódicos </w:t>
      </w:r>
      <w:r w:rsidR="00400C44">
        <w:rPr>
          <w:sz w:val="24"/>
          <w:szCs w:val="24"/>
        </w:rPr>
        <w:t>C</w:t>
      </w:r>
      <w:r w:rsidR="005D3F90" w:rsidRPr="006C3E35">
        <w:rPr>
          <w:sz w:val="24"/>
          <w:szCs w:val="24"/>
        </w:rPr>
        <w:t>ientíficos</w:t>
      </w:r>
      <w:r w:rsidR="00487EDC" w:rsidRPr="006C3E35">
        <w:rPr>
          <w:sz w:val="24"/>
          <w:szCs w:val="24"/>
        </w:rPr>
        <w:t xml:space="preserve">; 4) </w:t>
      </w:r>
      <w:r w:rsidR="005D3F90" w:rsidRPr="006C3E35">
        <w:rPr>
          <w:sz w:val="24"/>
          <w:szCs w:val="24"/>
        </w:rPr>
        <w:t>Afiliações d</w:t>
      </w:r>
      <w:r w:rsidR="00440BAB">
        <w:rPr>
          <w:sz w:val="24"/>
          <w:szCs w:val="24"/>
        </w:rPr>
        <w:t xml:space="preserve">os </w:t>
      </w:r>
      <w:r w:rsidR="00400C44">
        <w:rPr>
          <w:sz w:val="24"/>
          <w:szCs w:val="24"/>
        </w:rPr>
        <w:t>A</w:t>
      </w:r>
      <w:r w:rsidR="00440BAB">
        <w:rPr>
          <w:sz w:val="24"/>
          <w:szCs w:val="24"/>
        </w:rPr>
        <w:t>utores</w:t>
      </w:r>
      <w:r w:rsidR="005D3F90" w:rsidRPr="006C3E35">
        <w:rPr>
          <w:sz w:val="24"/>
          <w:szCs w:val="24"/>
        </w:rPr>
        <w:t xml:space="preserve">; 5) </w:t>
      </w:r>
      <w:r w:rsidR="00487EDC" w:rsidRPr="006C3E35">
        <w:rPr>
          <w:sz w:val="24"/>
          <w:szCs w:val="24"/>
        </w:rPr>
        <w:t xml:space="preserve">Agências de </w:t>
      </w:r>
      <w:r w:rsidR="00400C44">
        <w:rPr>
          <w:sz w:val="24"/>
          <w:szCs w:val="24"/>
        </w:rPr>
        <w:t>F</w:t>
      </w:r>
      <w:r w:rsidR="00487EDC" w:rsidRPr="006C3E35">
        <w:rPr>
          <w:sz w:val="24"/>
          <w:szCs w:val="24"/>
        </w:rPr>
        <w:t>omento</w:t>
      </w:r>
      <w:r w:rsidR="005D3F90" w:rsidRPr="006C3E35">
        <w:rPr>
          <w:sz w:val="24"/>
          <w:szCs w:val="24"/>
        </w:rPr>
        <w:t xml:space="preserve"> à </w:t>
      </w:r>
      <w:r w:rsidR="00400C44">
        <w:rPr>
          <w:sz w:val="24"/>
          <w:szCs w:val="24"/>
        </w:rPr>
        <w:t>P</w:t>
      </w:r>
      <w:r w:rsidR="005D3F90" w:rsidRPr="006C3E35">
        <w:rPr>
          <w:sz w:val="24"/>
          <w:szCs w:val="24"/>
        </w:rPr>
        <w:t>esquisa.</w:t>
      </w:r>
      <w:bookmarkEnd w:id="6"/>
    </w:p>
    <w:p w14:paraId="59BC1FE1" w14:textId="764054B9" w:rsidR="00F04EF9" w:rsidRPr="006C3E35" w:rsidRDefault="00B774BB" w:rsidP="00677F18">
      <w:pPr>
        <w:pBdr>
          <w:top w:val="nil"/>
          <w:left w:val="nil"/>
          <w:bottom w:val="nil"/>
          <w:right w:val="nil"/>
          <w:between w:val="nil"/>
        </w:pBdr>
        <w:spacing w:before="240" w:after="120" w:line="240" w:lineRule="auto"/>
        <w:rPr>
          <w:b/>
          <w:sz w:val="24"/>
          <w:szCs w:val="24"/>
        </w:rPr>
      </w:pPr>
      <w:r w:rsidRPr="006C3E35">
        <w:rPr>
          <w:b/>
          <w:sz w:val="24"/>
          <w:szCs w:val="24"/>
        </w:rPr>
        <w:t>3</w:t>
      </w:r>
      <w:r w:rsidR="00A96731" w:rsidRPr="006C3E35">
        <w:rPr>
          <w:b/>
          <w:sz w:val="24"/>
          <w:szCs w:val="24"/>
        </w:rPr>
        <w:t xml:space="preserve"> </w:t>
      </w:r>
      <w:r w:rsidR="0088109B" w:rsidRPr="006C3E35">
        <w:rPr>
          <w:b/>
          <w:sz w:val="24"/>
          <w:szCs w:val="24"/>
        </w:rPr>
        <w:t xml:space="preserve">PUBLICAÇÕES POR ANO </w:t>
      </w:r>
      <w:r w:rsidR="001E5ADB" w:rsidRPr="006C3E35">
        <w:rPr>
          <w:b/>
          <w:sz w:val="24"/>
          <w:szCs w:val="24"/>
        </w:rPr>
        <w:t>E</w:t>
      </w:r>
      <w:r w:rsidR="0088109B" w:rsidRPr="006C3E35">
        <w:rPr>
          <w:b/>
          <w:sz w:val="24"/>
          <w:szCs w:val="24"/>
        </w:rPr>
        <w:t xml:space="preserve"> </w:t>
      </w:r>
      <w:r w:rsidR="006955A1" w:rsidRPr="006C3E35">
        <w:rPr>
          <w:b/>
          <w:sz w:val="24"/>
          <w:szCs w:val="24"/>
        </w:rPr>
        <w:t>ÁREAS DE PESQUISA</w:t>
      </w:r>
    </w:p>
    <w:p w14:paraId="2180AC3E" w14:textId="4480A6CC" w:rsidR="00AD585F" w:rsidRPr="006C3E35" w:rsidRDefault="00AD585F" w:rsidP="00677F18">
      <w:pPr>
        <w:tabs>
          <w:tab w:val="center" w:leader="dot" w:pos="8505"/>
        </w:tabs>
        <w:spacing w:after="0" w:line="360" w:lineRule="auto"/>
        <w:ind w:firstLine="709"/>
        <w:jc w:val="both"/>
        <w:rPr>
          <w:rFonts w:ascii="Arial" w:eastAsia="Arial" w:hAnsi="Arial" w:cs="Arial"/>
          <w:sz w:val="24"/>
          <w:szCs w:val="24"/>
        </w:rPr>
      </w:pPr>
      <w:r w:rsidRPr="006C3E35">
        <w:rPr>
          <w:sz w:val="24"/>
          <w:szCs w:val="24"/>
        </w:rPr>
        <w:t xml:space="preserve">Como </w:t>
      </w:r>
      <w:r w:rsidR="0082679A">
        <w:rPr>
          <w:sz w:val="24"/>
          <w:szCs w:val="24"/>
        </w:rPr>
        <w:t xml:space="preserve">os </w:t>
      </w:r>
      <w:r w:rsidRPr="006C3E35">
        <w:rPr>
          <w:sz w:val="24"/>
          <w:szCs w:val="24"/>
        </w:rPr>
        <w:t>primeiro</w:t>
      </w:r>
      <w:r w:rsidR="00CC1463" w:rsidRPr="006C3E35">
        <w:rPr>
          <w:sz w:val="24"/>
          <w:szCs w:val="24"/>
        </w:rPr>
        <w:t>s</w:t>
      </w:r>
      <w:r w:rsidRPr="006C3E35">
        <w:rPr>
          <w:sz w:val="24"/>
          <w:szCs w:val="24"/>
        </w:rPr>
        <w:t xml:space="preserve"> </w:t>
      </w:r>
      <w:r w:rsidR="00CC1463" w:rsidRPr="006C3E35">
        <w:rPr>
          <w:sz w:val="24"/>
          <w:szCs w:val="24"/>
        </w:rPr>
        <w:t>indicadores</w:t>
      </w:r>
      <w:r w:rsidRPr="006C3E35">
        <w:rPr>
          <w:sz w:val="24"/>
          <w:szCs w:val="24"/>
        </w:rPr>
        <w:t xml:space="preserve"> d</w:t>
      </w:r>
      <w:r w:rsidR="00684084" w:rsidRPr="006C3E35">
        <w:rPr>
          <w:sz w:val="24"/>
          <w:szCs w:val="24"/>
        </w:rPr>
        <w:t>a pesquisa</w:t>
      </w:r>
      <w:r w:rsidRPr="006C3E35">
        <w:rPr>
          <w:sz w:val="24"/>
          <w:szCs w:val="24"/>
        </w:rPr>
        <w:t xml:space="preserve"> </w:t>
      </w:r>
      <w:r w:rsidR="00F45D4F">
        <w:rPr>
          <w:sz w:val="24"/>
          <w:szCs w:val="24"/>
        </w:rPr>
        <w:t>verificou-se</w:t>
      </w:r>
      <w:r w:rsidR="00B868A1" w:rsidRPr="006C3E35">
        <w:rPr>
          <w:sz w:val="24"/>
          <w:szCs w:val="24"/>
        </w:rPr>
        <w:t xml:space="preserve"> o</w:t>
      </w:r>
      <w:r w:rsidRPr="006C3E35">
        <w:rPr>
          <w:sz w:val="24"/>
          <w:szCs w:val="24"/>
        </w:rPr>
        <w:t xml:space="preserve"> número de publicações por ano</w:t>
      </w:r>
      <w:r w:rsidR="0034612D">
        <w:rPr>
          <w:sz w:val="24"/>
          <w:szCs w:val="24"/>
        </w:rPr>
        <w:t>,</w:t>
      </w:r>
      <w:r w:rsidRPr="006C3E35">
        <w:rPr>
          <w:sz w:val="24"/>
          <w:szCs w:val="24"/>
        </w:rPr>
        <w:t xml:space="preserve"> </w:t>
      </w:r>
      <w:r w:rsidR="0034612D">
        <w:rPr>
          <w:sz w:val="24"/>
          <w:szCs w:val="24"/>
        </w:rPr>
        <w:t>n</w:t>
      </w:r>
      <w:r w:rsidR="00625584" w:rsidRPr="006C3E35">
        <w:rPr>
          <w:sz w:val="24"/>
          <w:szCs w:val="24"/>
        </w:rPr>
        <w:t>o Brasil</w:t>
      </w:r>
      <w:r w:rsidR="00CC1463" w:rsidRPr="006C3E35">
        <w:rPr>
          <w:sz w:val="24"/>
          <w:szCs w:val="24"/>
        </w:rPr>
        <w:t>,</w:t>
      </w:r>
      <w:r w:rsidR="00625584" w:rsidRPr="006C3E35">
        <w:rPr>
          <w:sz w:val="24"/>
          <w:szCs w:val="24"/>
        </w:rPr>
        <w:t xml:space="preserve"> em cada uma das bases, </w:t>
      </w:r>
      <w:r w:rsidR="001E5ADB" w:rsidRPr="006C3E35">
        <w:rPr>
          <w:sz w:val="24"/>
          <w:szCs w:val="24"/>
        </w:rPr>
        <w:t>assim como as áreas/temas mais pesquisad</w:t>
      </w:r>
      <w:r w:rsidR="00F45D4F">
        <w:rPr>
          <w:sz w:val="24"/>
          <w:szCs w:val="24"/>
        </w:rPr>
        <w:t>a</w:t>
      </w:r>
      <w:r w:rsidR="001E5ADB" w:rsidRPr="006C3E35">
        <w:rPr>
          <w:sz w:val="24"/>
          <w:szCs w:val="24"/>
        </w:rPr>
        <w:t>s</w:t>
      </w:r>
      <w:r w:rsidR="00625584" w:rsidRPr="006C3E35">
        <w:rPr>
          <w:sz w:val="24"/>
          <w:szCs w:val="24"/>
        </w:rPr>
        <w:t xml:space="preserve">. </w:t>
      </w:r>
      <w:r w:rsidR="00544B85">
        <w:rPr>
          <w:sz w:val="24"/>
          <w:szCs w:val="24"/>
        </w:rPr>
        <w:t>As análises</w:t>
      </w:r>
      <w:r w:rsidRPr="006C3E35">
        <w:rPr>
          <w:sz w:val="24"/>
          <w:szCs w:val="24"/>
        </w:rPr>
        <w:t xml:space="preserve"> mostram </w:t>
      </w:r>
      <w:r w:rsidR="00B868A1" w:rsidRPr="006C3E35">
        <w:rPr>
          <w:sz w:val="24"/>
          <w:szCs w:val="24"/>
        </w:rPr>
        <w:t>um crescimento exponencial semelhante em ambas as base</w:t>
      </w:r>
      <w:r w:rsidR="00CC1463" w:rsidRPr="006C3E35">
        <w:rPr>
          <w:sz w:val="24"/>
          <w:szCs w:val="24"/>
        </w:rPr>
        <w:t>s</w:t>
      </w:r>
      <w:r w:rsidR="00677F18" w:rsidRPr="006C3E35">
        <w:rPr>
          <w:sz w:val="24"/>
          <w:szCs w:val="24"/>
        </w:rPr>
        <w:t xml:space="preserve"> (Tabela 1)</w:t>
      </w:r>
      <w:r w:rsidR="00B868A1" w:rsidRPr="006C3E35">
        <w:rPr>
          <w:sz w:val="24"/>
          <w:szCs w:val="24"/>
        </w:rPr>
        <w:t>, em que temos em 2019 (prelúdio da pandemia) um valor que corresponde a 0,3%</w:t>
      </w:r>
      <w:r w:rsidR="00677F18" w:rsidRPr="006C3E35">
        <w:rPr>
          <w:sz w:val="24"/>
          <w:szCs w:val="24"/>
        </w:rPr>
        <w:t xml:space="preserve"> </w:t>
      </w:r>
      <w:r w:rsidR="00B868A1" w:rsidRPr="006C3E35">
        <w:rPr>
          <w:sz w:val="24"/>
          <w:szCs w:val="24"/>
        </w:rPr>
        <w:t>dos registros</w:t>
      </w:r>
      <w:r w:rsidR="003F5BA8">
        <w:rPr>
          <w:sz w:val="24"/>
          <w:szCs w:val="24"/>
        </w:rPr>
        <w:t xml:space="preserve"> </w:t>
      </w:r>
      <w:r w:rsidR="0082679A" w:rsidRPr="006C3E35">
        <w:rPr>
          <w:sz w:val="24"/>
          <w:szCs w:val="24"/>
        </w:rPr>
        <w:t>(15 e 18 )</w:t>
      </w:r>
      <w:r w:rsidR="00677F18" w:rsidRPr="006C3E35">
        <w:rPr>
          <w:sz w:val="24"/>
          <w:szCs w:val="24"/>
        </w:rPr>
        <w:t>,</w:t>
      </w:r>
      <w:r w:rsidR="00B868A1" w:rsidRPr="006C3E35">
        <w:rPr>
          <w:sz w:val="24"/>
          <w:szCs w:val="24"/>
        </w:rPr>
        <w:t xml:space="preserve"> </w:t>
      </w:r>
      <w:r w:rsidR="00774C07" w:rsidRPr="00774C07">
        <w:rPr>
          <w:sz w:val="24"/>
          <w:szCs w:val="24"/>
        </w:rPr>
        <w:t xml:space="preserve">na </w:t>
      </w:r>
      <w:r w:rsidR="00774C07">
        <w:rPr>
          <w:sz w:val="24"/>
          <w:szCs w:val="24"/>
        </w:rPr>
        <w:t>W</w:t>
      </w:r>
      <w:r w:rsidR="00774C07" w:rsidRPr="00774C07">
        <w:rPr>
          <w:sz w:val="24"/>
          <w:szCs w:val="24"/>
        </w:rPr>
        <w:t>o</w:t>
      </w:r>
      <w:r w:rsidR="00774C07">
        <w:rPr>
          <w:sz w:val="24"/>
          <w:szCs w:val="24"/>
        </w:rPr>
        <w:t>S</w:t>
      </w:r>
      <w:r w:rsidR="00774C07" w:rsidRPr="00774C07">
        <w:rPr>
          <w:sz w:val="24"/>
          <w:szCs w:val="24"/>
        </w:rPr>
        <w:t xml:space="preserve"> e na </w:t>
      </w:r>
      <w:r w:rsidR="00774C07" w:rsidRPr="00774C07">
        <w:rPr>
          <w:i/>
          <w:iCs/>
          <w:sz w:val="24"/>
          <w:szCs w:val="24"/>
        </w:rPr>
        <w:t>Scopus</w:t>
      </w:r>
      <w:r w:rsidR="00231299" w:rsidRPr="00231299">
        <w:rPr>
          <w:sz w:val="24"/>
          <w:szCs w:val="24"/>
        </w:rPr>
        <w:t>,</w:t>
      </w:r>
      <w:r w:rsidR="00774C07" w:rsidRPr="00774C07">
        <w:rPr>
          <w:sz w:val="24"/>
          <w:szCs w:val="24"/>
        </w:rPr>
        <w:t xml:space="preserve"> respectivamente</w:t>
      </w:r>
      <w:r w:rsidR="00677F18" w:rsidRPr="006C3E35">
        <w:rPr>
          <w:sz w:val="24"/>
          <w:szCs w:val="24"/>
        </w:rPr>
        <w:t xml:space="preserve">. </w:t>
      </w:r>
      <w:r w:rsidR="00EB1CFB">
        <w:rPr>
          <w:sz w:val="24"/>
          <w:szCs w:val="24"/>
        </w:rPr>
        <w:t>P</w:t>
      </w:r>
      <w:r w:rsidR="00677F18" w:rsidRPr="006C3E35">
        <w:rPr>
          <w:sz w:val="24"/>
          <w:szCs w:val="24"/>
        </w:rPr>
        <w:t xml:space="preserve">ode parecer um </w:t>
      </w:r>
      <w:r w:rsidR="001E5ADB" w:rsidRPr="006C3E35">
        <w:rPr>
          <w:sz w:val="24"/>
          <w:szCs w:val="24"/>
        </w:rPr>
        <w:t xml:space="preserve">baixo </w:t>
      </w:r>
      <w:r w:rsidR="00677F18" w:rsidRPr="006C3E35">
        <w:rPr>
          <w:sz w:val="24"/>
          <w:szCs w:val="24"/>
        </w:rPr>
        <w:t>índice de publicações, mas demonstra que o Brasil já vinha realizando pesquisas sobre a COVID-1</w:t>
      </w:r>
      <w:r w:rsidR="001E5ADB" w:rsidRPr="006C3E35">
        <w:rPr>
          <w:sz w:val="24"/>
          <w:szCs w:val="24"/>
        </w:rPr>
        <w:t>9 antes do estabelecimento da pandemia pela OMS</w:t>
      </w:r>
      <w:r w:rsidR="00677F18" w:rsidRPr="006C3E35">
        <w:rPr>
          <w:sz w:val="24"/>
          <w:szCs w:val="24"/>
        </w:rPr>
        <w:t>.</w:t>
      </w:r>
      <w:r w:rsidR="00677F18" w:rsidRPr="006C3E35">
        <w:rPr>
          <w:rFonts w:ascii="Arial" w:eastAsia="Arial" w:hAnsi="Arial" w:cs="Arial"/>
          <w:sz w:val="24"/>
          <w:szCs w:val="24"/>
        </w:rPr>
        <w:t xml:space="preserve"> </w:t>
      </w:r>
    </w:p>
    <w:p w14:paraId="256896A5" w14:textId="77777777" w:rsidR="00677F18" w:rsidRPr="006C3E35" w:rsidRDefault="00677F18" w:rsidP="0077177A">
      <w:pPr>
        <w:tabs>
          <w:tab w:val="center" w:leader="dot" w:pos="8505"/>
        </w:tabs>
        <w:spacing w:after="0" w:line="240" w:lineRule="auto"/>
        <w:ind w:firstLine="709"/>
        <w:jc w:val="both"/>
        <w:rPr>
          <w:rFonts w:ascii="Arial" w:eastAsia="Arial" w:hAnsi="Arial" w:cs="Arial"/>
          <w:sz w:val="10"/>
          <w:szCs w:val="10"/>
        </w:rPr>
      </w:pPr>
    </w:p>
    <w:p w14:paraId="32D5DA5C" w14:textId="05999B3D" w:rsidR="00AD585F" w:rsidRPr="006C3E35" w:rsidRDefault="00AD585F" w:rsidP="00AD585F">
      <w:pPr>
        <w:pBdr>
          <w:top w:val="nil"/>
          <w:left w:val="nil"/>
          <w:bottom w:val="nil"/>
          <w:right w:val="nil"/>
          <w:between w:val="nil"/>
        </w:pBdr>
        <w:spacing w:after="0" w:line="240" w:lineRule="auto"/>
        <w:jc w:val="center"/>
        <w:rPr>
          <w:b/>
        </w:rPr>
      </w:pPr>
      <w:r w:rsidRPr="006C3E35">
        <w:rPr>
          <w:b/>
        </w:rPr>
        <w:t>Tabela 1 – Publicações por ano do Brasil na</w:t>
      </w:r>
      <w:r w:rsidR="00774C07">
        <w:rPr>
          <w:b/>
        </w:rPr>
        <w:t xml:space="preserve"> </w:t>
      </w:r>
      <w:r w:rsidRPr="006C3E35">
        <w:rPr>
          <w:b/>
        </w:rPr>
        <w:t>WoS e Scopus.</w:t>
      </w:r>
    </w:p>
    <w:tbl>
      <w:tblPr>
        <w:tblStyle w:val="a0"/>
        <w:tblW w:w="59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268"/>
        <w:gridCol w:w="2293"/>
      </w:tblGrid>
      <w:tr w:rsidR="006C3E35" w:rsidRPr="006C3E35" w14:paraId="69C0E9DA" w14:textId="45DCA736" w:rsidTr="00684084">
        <w:trPr>
          <w:trHeight w:val="300"/>
          <w:jc w:val="center"/>
        </w:trPr>
        <w:tc>
          <w:tcPr>
            <w:tcW w:w="1418" w:type="dxa"/>
            <w:tcBorders>
              <w:top w:val="single" w:sz="4" w:space="0" w:color="000000"/>
              <w:left w:val="nil"/>
              <w:bottom w:val="single" w:sz="4" w:space="0" w:color="000000"/>
              <w:right w:val="nil"/>
            </w:tcBorders>
            <w:shd w:val="clear" w:color="auto" w:fill="D9D9D9"/>
            <w:vAlign w:val="center"/>
          </w:tcPr>
          <w:p w14:paraId="5126D243" w14:textId="14336043" w:rsidR="00684084" w:rsidRPr="006C3E35" w:rsidRDefault="00684084" w:rsidP="00F03916">
            <w:pPr>
              <w:pBdr>
                <w:top w:val="nil"/>
                <w:left w:val="nil"/>
                <w:bottom w:val="nil"/>
                <w:right w:val="nil"/>
                <w:between w:val="nil"/>
              </w:pBdr>
              <w:spacing w:after="0" w:line="240" w:lineRule="auto"/>
              <w:jc w:val="center"/>
              <w:rPr>
                <w:b/>
                <w:sz w:val="20"/>
                <w:szCs w:val="20"/>
              </w:rPr>
            </w:pPr>
            <w:r w:rsidRPr="006C3E35">
              <w:rPr>
                <w:b/>
                <w:sz w:val="20"/>
                <w:szCs w:val="20"/>
              </w:rPr>
              <w:t>ANO</w:t>
            </w:r>
          </w:p>
        </w:tc>
        <w:tc>
          <w:tcPr>
            <w:tcW w:w="2268" w:type="dxa"/>
            <w:tcBorders>
              <w:top w:val="single" w:sz="4" w:space="0" w:color="000000"/>
              <w:left w:val="nil"/>
              <w:bottom w:val="single" w:sz="4" w:space="0" w:color="000000"/>
              <w:right w:val="nil"/>
            </w:tcBorders>
            <w:shd w:val="clear" w:color="auto" w:fill="D9D9D9"/>
            <w:vAlign w:val="center"/>
          </w:tcPr>
          <w:p w14:paraId="595D422F" w14:textId="7FFED6B5" w:rsidR="00684084" w:rsidRPr="006C3E35" w:rsidRDefault="00684084" w:rsidP="00F03916">
            <w:pPr>
              <w:pBdr>
                <w:top w:val="nil"/>
                <w:left w:val="nil"/>
                <w:bottom w:val="nil"/>
                <w:right w:val="nil"/>
                <w:between w:val="nil"/>
              </w:pBdr>
              <w:spacing w:after="0" w:line="240" w:lineRule="auto"/>
              <w:jc w:val="center"/>
              <w:rPr>
                <w:b/>
                <w:sz w:val="20"/>
                <w:szCs w:val="20"/>
              </w:rPr>
            </w:pPr>
            <w:r w:rsidRPr="006C3E35">
              <w:rPr>
                <w:b/>
                <w:sz w:val="20"/>
                <w:szCs w:val="20"/>
              </w:rPr>
              <w:t>WOS</w:t>
            </w:r>
          </w:p>
        </w:tc>
        <w:tc>
          <w:tcPr>
            <w:tcW w:w="2293" w:type="dxa"/>
            <w:tcBorders>
              <w:top w:val="single" w:sz="4" w:space="0" w:color="000000"/>
              <w:left w:val="nil"/>
              <w:bottom w:val="single" w:sz="4" w:space="0" w:color="000000"/>
              <w:right w:val="nil"/>
            </w:tcBorders>
            <w:shd w:val="clear" w:color="auto" w:fill="D9D9D9"/>
          </w:tcPr>
          <w:p w14:paraId="75488646" w14:textId="74B798F5" w:rsidR="00684084" w:rsidRPr="006C3E35" w:rsidRDefault="00684084" w:rsidP="00F03916">
            <w:pPr>
              <w:pBdr>
                <w:top w:val="nil"/>
                <w:left w:val="nil"/>
                <w:bottom w:val="nil"/>
                <w:right w:val="nil"/>
                <w:between w:val="nil"/>
              </w:pBdr>
              <w:spacing w:after="0" w:line="240" w:lineRule="auto"/>
              <w:jc w:val="center"/>
              <w:rPr>
                <w:b/>
                <w:sz w:val="20"/>
                <w:szCs w:val="20"/>
              </w:rPr>
            </w:pPr>
            <w:r w:rsidRPr="006C3E35">
              <w:rPr>
                <w:b/>
                <w:sz w:val="20"/>
                <w:szCs w:val="20"/>
              </w:rPr>
              <w:t>SCOPUS</w:t>
            </w:r>
          </w:p>
        </w:tc>
      </w:tr>
      <w:tr w:rsidR="00774C07" w:rsidRPr="006C3E35" w14:paraId="5F108313" w14:textId="77777777" w:rsidTr="00774C07">
        <w:trPr>
          <w:trHeight w:val="300"/>
          <w:jc w:val="center"/>
        </w:trPr>
        <w:tc>
          <w:tcPr>
            <w:tcW w:w="1418" w:type="dxa"/>
            <w:tcBorders>
              <w:top w:val="single" w:sz="4" w:space="0" w:color="000000"/>
              <w:left w:val="nil"/>
              <w:bottom w:val="single" w:sz="4" w:space="0" w:color="auto"/>
              <w:right w:val="nil"/>
            </w:tcBorders>
            <w:shd w:val="clear" w:color="auto" w:fill="A6A6A6"/>
            <w:vAlign w:val="center"/>
          </w:tcPr>
          <w:p w14:paraId="477100AB" w14:textId="00803319" w:rsidR="00774C07" w:rsidRPr="006C3E35" w:rsidRDefault="00774C07" w:rsidP="00F03916">
            <w:pPr>
              <w:pBdr>
                <w:top w:val="nil"/>
                <w:left w:val="nil"/>
                <w:bottom w:val="nil"/>
                <w:right w:val="nil"/>
                <w:between w:val="nil"/>
              </w:pBdr>
              <w:spacing w:after="0" w:line="240" w:lineRule="auto"/>
              <w:jc w:val="center"/>
              <w:rPr>
                <w:b/>
                <w:sz w:val="20"/>
                <w:szCs w:val="20"/>
              </w:rPr>
            </w:pPr>
            <w:r>
              <w:rPr>
                <w:b/>
                <w:sz w:val="20"/>
                <w:szCs w:val="20"/>
              </w:rPr>
              <w:t>2019</w:t>
            </w:r>
          </w:p>
        </w:tc>
        <w:tc>
          <w:tcPr>
            <w:tcW w:w="2268" w:type="dxa"/>
            <w:tcBorders>
              <w:top w:val="single" w:sz="4" w:space="0" w:color="000000"/>
              <w:left w:val="nil"/>
              <w:bottom w:val="single" w:sz="4" w:space="0" w:color="auto"/>
              <w:right w:val="nil"/>
            </w:tcBorders>
            <w:shd w:val="clear" w:color="auto" w:fill="A6A6A6"/>
            <w:vAlign w:val="center"/>
          </w:tcPr>
          <w:p w14:paraId="55338A5E" w14:textId="7A509DDC" w:rsidR="00774C07" w:rsidRPr="006C3E35" w:rsidRDefault="00774C07" w:rsidP="00F03916">
            <w:pPr>
              <w:pBdr>
                <w:top w:val="nil"/>
                <w:left w:val="nil"/>
                <w:bottom w:val="nil"/>
                <w:right w:val="nil"/>
                <w:between w:val="nil"/>
              </w:pBdr>
              <w:spacing w:after="0" w:line="240" w:lineRule="auto"/>
              <w:jc w:val="center"/>
              <w:rPr>
                <w:bCs/>
                <w:sz w:val="20"/>
                <w:szCs w:val="20"/>
              </w:rPr>
            </w:pPr>
            <w:r>
              <w:rPr>
                <w:bCs/>
                <w:sz w:val="20"/>
                <w:szCs w:val="20"/>
              </w:rPr>
              <w:t>15</w:t>
            </w:r>
          </w:p>
        </w:tc>
        <w:tc>
          <w:tcPr>
            <w:tcW w:w="2293" w:type="dxa"/>
            <w:tcBorders>
              <w:top w:val="single" w:sz="4" w:space="0" w:color="000000"/>
              <w:left w:val="nil"/>
              <w:right w:val="nil"/>
            </w:tcBorders>
            <w:shd w:val="clear" w:color="auto" w:fill="A6A6A6"/>
          </w:tcPr>
          <w:p w14:paraId="355027B8" w14:textId="7A39C371" w:rsidR="00774C07" w:rsidRPr="006C3E35" w:rsidRDefault="00774C07" w:rsidP="00F03916">
            <w:pPr>
              <w:pBdr>
                <w:top w:val="nil"/>
                <w:left w:val="nil"/>
                <w:bottom w:val="nil"/>
                <w:right w:val="nil"/>
                <w:between w:val="nil"/>
              </w:pBdr>
              <w:spacing w:after="0" w:line="240" w:lineRule="auto"/>
              <w:jc w:val="center"/>
              <w:rPr>
                <w:bCs/>
                <w:sz w:val="20"/>
                <w:szCs w:val="20"/>
              </w:rPr>
            </w:pPr>
            <w:r>
              <w:rPr>
                <w:bCs/>
                <w:sz w:val="20"/>
                <w:szCs w:val="20"/>
              </w:rPr>
              <w:t>18</w:t>
            </w:r>
          </w:p>
        </w:tc>
      </w:tr>
      <w:tr w:rsidR="006C3E35" w:rsidRPr="006C3E35" w14:paraId="2E2E83A6" w14:textId="1D824551" w:rsidTr="00774C07">
        <w:trPr>
          <w:trHeight w:val="300"/>
          <w:jc w:val="center"/>
        </w:trPr>
        <w:tc>
          <w:tcPr>
            <w:tcW w:w="1418" w:type="dxa"/>
            <w:tcBorders>
              <w:top w:val="single" w:sz="4" w:space="0" w:color="auto"/>
              <w:left w:val="nil"/>
              <w:right w:val="nil"/>
            </w:tcBorders>
            <w:shd w:val="clear" w:color="auto" w:fill="D9D9D9"/>
            <w:vAlign w:val="center"/>
          </w:tcPr>
          <w:p w14:paraId="1A75459D" w14:textId="39A771F7" w:rsidR="00684084" w:rsidRPr="006C3E35" w:rsidRDefault="00684084" w:rsidP="00F03916">
            <w:pPr>
              <w:pBdr>
                <w:top w:val="nil"/>
                <w:left w:val="nil"/>
                <w:bottom w:val="nil"/>
                <w:right w:val="nil"/>
                <w:between w:val="nil"/>
              </w:pBdr>
              <w:spacing w:after="0" w:line="240" w:lineRule="auto"/>
              <w:jc w:val="center"/>
              <w:rPr>
                <w:b/>
                <w:sz w:val="20"/>
                <w:szCs w:val="20"/>
              </w:rPr>
            </w:pPr>
            <w:r w:rsidRPr="006C3E35">
              <w:rPr>
                <w:b/>
                <w:sz w:val="20"/>
                <w:szCs w:val="20"/>
              </w:rPr>
              <w:t>2020</w:t>
            </w:r>
          </w:p>
        </w:tc>
        <w:tc>
          <w:tcPr>
            <w:tcW w:w="2268" w:type="dxa"/>
            <w:tcBorders>
              <w:top w:val="single" w:sz="4" w:space="0" w:color="auto"/>
              <w:left w:val="nil"/>
              <w:right w:val="nil"/>
            </w:tcBorders>
            <w:shd w:val="clear" w:color="auto" w:fill="D9D9D9"/>
            <w:vAlign w:val="center"/>
          </w:tcPr>
          <w:p w14:paraId="1FFC53FB" w14:textId="11A257BA" w:rsidR="00684084" w:rsidRPr="006C3E35" w:rsidRDefault="00684084" w:rsidP="00F03916">
            <w:pPr>
              <w:pBdr>
                <w:top w:val="nil"/>
                <w:left w:val="nil"/>
                <w:bottom w:val="nil"/>
                <w:right w:val="nil"/>
                <w:between w:val="nil"/>
              </w:pBdr>
              <w:spacing w:after="0" w:line="240" w:lineRule="auto"/>
              <w:jc w:val="center"/>
              <w:rPr>
                <w:bCs/>
                <w:sz w:val="20"/>
                <w:szCs w:val="20"/>
              </w:rPr>
            </w:pPr>
            <w:r w:rsidRPr="006C3E35">
              <w:rPr>
                <w:bCs/>
                <w:sz w:val="20"/>
                <w:szCs w:val="20"/>
              </w:rPr>
              <w:t>1939</w:t>
            </w:r>
          </w:p>
        </w:tc>
        <w:tc>
          <w:tcPr>
            <w:tcW w:w="2293" w:type="dxa"/>
            <w:tcBorders>
              <w:left w:val="nil"/>
              <w:right w:val="nil"/>
            </w:tcBorders>
            <w:shd w:val="clear" w:color="auto" w:fill="D9D9D9"/>
          </w:tcPr>
          <w:p w14:paraId="19B3118E" w14:textId="2CB340F4" w:rsidR="00684084" w:rsidRPr="006C3E35" w:rsidRDefault="00684084" w:rsidP="00F03916">
            <w:pPr>
              <w:pBdr>
                <w:top w:val="nil"/>
                <w:left w:val="nil"/>
                <w:bottom w:val="nil"/>
                <w:right w:val="nil"/>
                <w:between w:val="nil"/>
              </w:pBdr>
              <w:spacing w:after="0" w:line="240" w:lineRule="auto"/>
              <w:jc w:val="center"/>
              <w:rPr>
                <w:bCs/>
                <w:sz w:val="20"/>
                <w:szCs w:val="20"/>
              </w:rPr>
            </w:pPr>
            <w:r w:rsidRPr="006C3E35">
              <w:rPr>
                <w:bCs/>
                <w:sz w:val="20"/>
                <w:szCs w:val="20"/>
              </w:rPr>
              <w:t>2131</w:t>
            </w:r>
          </w:p>
        </w:tc>
      </w:tr>
      <w:tr w:rsidR="006C3E35" w:rsidRPr="006C3E35" w14:paraId="268EBA58" w14:textId="780F851E" w:rsidTr="00684084">
        <w:trPr>
          <w:trHeight w:val="300"/>
          <w:jc w:val="center"/>
        </w:trPr>
        <w:tc>
          <w:tcPr>
            <w:tcW w:w="1418" w:type="dxa"/>
            <w:tcBorders>
              <w:left w:val="nil"/>
              <w:right w:val="nil"/>
            </w:tcBorders>
            <w:shd w:val="clear" w:color="auto" w:fill="A6A6A6"/>
            <w:vAlign w:val="center"/>
          </w:tcPr>
          <w:p w14:paraId="497D4B60" w14:textId="4C289C02" w:rsidR="00684084" w:rsidRPr="006C3E35" w:rsidRDefault="00684084" w:rsidP="00F03916">
            <w:pPr>
              <w:pBdr>
                <w:top w:val="nil"/>
                <w:left w:val="nil"/>
                <w:bottom w:val="nil"/>
                <w:right w:val="nil"/>
                <w:between w:val="nil"/>
              </w:pBdr>
              <w:spacing w:after="0" w:line="240" w:lineRule="auto"/>
              <w:jc w:val="center"/>
              <w:rPr>
                <w:b/>
                <w:sz w:val="20"/>
                <w:szCs w:val="20"/>
              </w:rPr>
            </w:pPr>
            <w:r w:rsidRPr="006C3E35">
              <w:rPr>
                <w:b/>
                <w:sz w:val="20"/>
                <w:szCs w:val="20"/>
              </w:rPr>
              <w:t>2021</w:t>
            </w:r>
          </w:p>
        </w:tc>
        <w:tc>
          <w:tcPr>
            <w:tcW w:w="2268" w:type="dxa"/>
            <w:tcBorders>
              <w:left w:val="nil"/>
              <w:right w:val="nil"/>
            </w:tcBorders>
            <w:shd w:val="clear" w:color="auto" w:fill="A6A6A6"/>
            <w:vAlign w:val="center"/>
          </w:tcPr>
          <w:p w14:paraId="66C17412" w14:textId="3D86C77A" w:rsidR="00684084" w:rsidRPr="006C3E35" w:rsidRDefault="00684084" w:rsidP="00F03916">
            <w:pPr>
              <w:pBdr>
                <w:top w:val="nil"/>
                <w:left w:val="nil"/>
                <w:bottom w:val="nil"/>
                <w:right w:val="nil"/>
                <w:between w:val="nil"/>
              </w:pBdr>
              <w:spacing w:after="0" w:line="240" w:lineRule="auto"/>
              <w:jc w:val="center"/>
              <w:rPr>
                <w:bCs/>
                <w:sz w:val="20"/>
                <w:szCs w:val="20"/>
              </w:rPr>
            </w:pPr>
            <w:r w:rsidRPr="006C3E35">
              <w:rPr>
                <w:bCs/>
                <w:sz w:val="20"/>
                <w:szCs w:val="20"/>
              </w:rPr>
              <w:t>3634</w:t>
            </w:r>
          </w:p>
        </w:tc>
        <w:tc>
          <w:tcPr>
            <w:tcW w:w="2293" w:type="dxa"/>
            <w:tcBorders>
              <w:left w:val="nil"/>
              <w:right w:val="nil"/>
            </w:tcBorders>
            <w:shd w:val="clear" w:color="auto" w:fill="A6A6A6"/>
          </w:tcPr>
          <w:p w14:paraId="155B169F" w14:textId="388B5AC5" w:rsidR="00684084" w:rsidRPr="006C3E35" w:rsidRDefault="00684084" w:rsidP="00F03916">
            <w:pPr>
              <w:pBdr>
                <w:top w:val="nil"/>
                <w:left w:val="nil"/>
                <w:bottom w:val="nil"/>
                <w:right w:val="nil"/>
                <w:between w:val="nil"/>
              </w:pBdr>
              <w:spacing w:after="0" w:line="240" w:lineRule="auto"/>
              <w:jc w:val="center"/>
              <w:rPr>
                <w:bCs/>
                <w:sz w:val="20"/>
                <w:szCs w:val="20"/>
              </w:rPr>
            </w:pPr>
            <w:r w:rsidRPr="006C3E35">
              <w:rPr>
                <w:bCs/>
                <w:sz w:val="20"/>
                <w:szCs w:val="20"/>
              </w:rPr>
              <w:t>4324</w:t>
            </w:r>
          </w:p>
        </w:tc>
      </w:tr>
      <w:tr w:rsidR="006C3E35" w:rsidRPr="006C3E35" w14:paraId="6DE6B218" w14:textId="77777777" w:rsidTr="00684084">
        <w:trPr>
          <w:trHeight w:val="300"/>
          <w:jc w:val="center"/>
        </w:trPr>
        <w:tc>
          <w:tcPr>
            <w:tcW w:w="1418" w:type="dxa"/>
            <w:tcBorders>
              <w:left w:val="nil"/>
              <w:right w:val="nil"/>
            </w:tcBorders>
            <w:shd w:val="clear" w:color="auto" w:fill="A6A6A6"/>
            <w:vAlign w:val="center"/>
          </w:tcPr>
          <w:p w14:paraId="06CF34ED" w14:textId="56D7B6F3" w:rsidR="00684084" w:rsidRPr="006C3E35" w:rsidRDefault="00684084" w:rsidP="00F03916">
            <w:pPr>
              <w:pBdr>
                <w:top w:val="nil"/>
                <w:left w:val="nil"/>
                <w:bottom w:val="nil"/>
                <w:right w:val="nil"/>
                <w:between w:val="nil"/>
              </w:pBdr>
              <w:spacing w:after="0" w:line="240" w:lineRule="auto"/>
              <w:ind w:right="459"/>
              <w:rPr>
                <w:b/>
                <w:sz w:val="20"/>
                <w:szCs w:val="20"/>
              </w:rPr>
            </w:pPr>
            <w:r w:rsidRPr="006C3E35">
              <w:rPr>
                <w:b/>
                <w:sz w:val="20"/>
                <w:szCs w:val="20"/>
              </w:rPr>
              <w:t>TOTAL:</w:t>
            </w:r>
          </w:p>
        </w:tc>
        <w:tc>
          <w:tcPr>
            <w:tcW w:w="2268" w:type="dxa"/>
            <w:tcBorders>
              <w:left w:val="nil"/>
              <w:right w:val="nil"/>
            </w:tcBorders>
            <w:shd w:val="clear" w:color="auto" w:fill="A6A6A6"/>
            <w:vAlign w:val="center"/>
          </w:tcPr>
          <w:p w14:paraId="562E2AC8" w14:textId="0F8A1D1B" w:rsidR="00684084" w:rsidRPr="006C3E35" w:rsidRDefault="00684084" w:rsidP="00F03916">
            <w:pPr>
              <w:pBdr>
                <w:top w:val="nil"/>
                <w:left w:val="nil"/>
                <w:bottom w:val="nil"/>
                <w:right w:val="nil"/>
                <w:between w:val="nil"/>
              </w:pBdr>
              <w:spacing w:after="0" w:line="240" w:lineRule="auto"/>
              <w:jc w:val="center"/>
              <w:rPr>
                <w:b/>
                <w:sz w:val="20"/>
                <w:szCs w:val="20"/>
              </w:rPr>
            </w:pPr>
            <w:r w:rsidRPr="006C3E35">
              <w:rPr>
                <w:b/>
                <w:sz w:val="20"/>
                <w:szCs w:val="20"/>
              </w:rPr>
              <w:t>5588</w:t>
            </w:r>
          </w:p>
        </w:tc>
        <w:tc>
          <w:tcPr>
            <w:tcW w:w="2293" w:type="dxa"/>
            <w:tcBorders>
              <w:left w:val="nil"/>
              <w:right w:val="nil"/>
            </w:tcBorders>
            <w:shd w:val="clear" w:color="auto" w:fill="A6A6A6"/>
          </w:tcPr>
          <w:p w14:paraId="442C2DD2" w14:textId="09445F3E" w:rsidR="00684084" w:rsidRPr="006C3E35" w:rsidRDefault="00684084" w:rsidP="00F03916">
            <w:pPr>
              <w:pBdr>
                <w:top w:val="nil"/>
                <w:left w:val="nil"/>
                <w:bottom w:val="nil"/>
                <w:right w:val="nil"/>
                <w:between w:val="nil"/>
              </w:pBdr>
              <w:spacing w:after="0" w:line="240" w:lineRule="auto"/>
              <w:jc w:val="center"/>
              <w:rPr>
                <w:b/>
                <w:sz w:val="20"/>
                <w:szCs w:val="20"/>
              </w:rPr>
            </w:pPr>
            <w:r w:rsidRPr="006C3E35">
              <w:rPr>
                <w:b/>
                <w:sz w:val="20"/>
                <w:szCs w:val="20"/>
              </w:rPr>
              <w:t>6473</w:t>
            </w:r>
          </w:p>
        </w:tc>
      </w:tr>
    </w:tbl>
    <w:p w14:paraId="4B950403" w14:textId="1F067C35" w:rsidR="00684084" w:rsidRPr="006C3E35" w:rsidRDefault="00AD585F" w:rsidP="00684084">
      <w:pPr>
        <w:pBdr>
          <w:top w:val="nil"/>
          <w:left w:val="nil"/>
          <w:bottom w:val="nil"/>
          <w:right w:val="nil"/>
          <w:between w:val="nil"/>
        </w:pBdr>
        <w:spacing w:after="0" w:line="240" w:lineRule="auto"/>
        <w:jc w:val="center"/>
        <w:rPr>
          <w:b/>
          <w:sz w:val="20"/>
          <w:szCs w:val="20"/>
        </w:rPr>
      </w:pPr>
      <w:r w:rsidRPr="006C3E35">
        <w:rPr>
          <w:b/>
          <w:sz w:val="20"/>
          <w:szCs w:val="20"/>
        </w:rPr>
        <w:t>Fonte: Elaborado pelo</w:t>
      </w:r>
      <w:r w:rsidR="00684084" w:rsidRPr="006C3E35">
        <w:rPr>
          <w:b/>
          <w:sz w:val="20"/>
          <w:szCs w:val="20"/>
        </w:rPr>
        <w:t>s</w:t>
      </w:r>
      <w:r w:rsidRPr="006C3E35">
        <w:rPr>
          <w:b/>
          <w:sz w:val="20"/>
          <w:szCs w:val="20"/>
        </w:rPr>
        <w:t xml:space="preserve"> autor</w:t>
      </w:r>
      <w:r w:rsidR="00684084" w:rsidRPr="006C3E35">
        <w:rPr>
          <w:b/>
          <w:sz w:val="20"/>
          <w:szCs w:val="20"/>
        </w:rPr>
        <w:t>es.</w:t>
      </w:r>
    </w:p>
    <w:p w14:paraId="73256CE9" w14:textId="54F6AEA5" w:rsidR="00D66DFE" w:rsidRPr="006C3E35" w:rsidRDefault="00D66DFE" w:rsidP="005D3F90">
      <w:pPr>
        <w:pBdr>
          <w:top w:val="nil"/>
          <w:left w:val="nil"/>
          <w:bottom w:val="nil"/>
          <w:right w:val="nil"/>
          <w:between w:val="nil"/>
        </w:pBdr>
        <w:spacing w:after="0" w:line="360" w:lineRule="auto"/>
        <w:rPr>
          <w:bCs/>
          <w:sz w:val="16"/>
          <w:szCs w:val="16"/>
        </w:rPr>
      </w:pPr>
    </w:p>
    <w:p w14:paraId="087356D7" w14:textId="001FEE19" w:rsidR="004561D0" w:rsidRPr="006C3E35" w:rsidRDefault="001E5ADB" w:rsidP="00C86048">
      <w:pPr>
        <w:pBdr>
          <w:top w:val="nil"/>
          <w:left w:val="nil"/>
          <w:bottom w:val="nil"/>
          <w:right w:val="nil"/>
          <w:between w:val="nil"/>
        </w:pBdr>
        <w:spacing w:after="0" w:line="360" w:lineRule="auto"/>
        <w:ind w:firstLine="720"/>
        <w:jc w:val="both"/>
        <w:rPr>
          <w:sz w:val="24"/>
          <w:szCs w:val="24"/>
        </w:rPr>
      </w:pPr>
      <w:r w:rsidRPr="006C3E35">
        <w:rPr>
          <w:sz w:val="24"/>
          <w:szCs w:val="24"/>
        </w:rPr>
        <w:t>No ano de 2020 temos um aumento exponencial nas publicações</w:t>
      </w:r>
      <w:r w:rsidR="003416EC" w:rsidRPr="006C3E35">
        <w:rPr>
          <w:sz w:val="24"/>
          <w:szCs w:val="24"/>
        </w:rPr>
        <w:t xml:space="preserve"> de mais de </w:t>
      </w:r>
      <w:r w:rsidR="009F0B89">
        <w:rPr>
          <w:sz w:val="24"/>
          <w:szCs w:val="24"/>
        </w:rPr>
        <w:t>100</w:t>
      </w:r>
      <w:r w:rsidR="009F0B89" w:rsidRPr="006C3E35">
        <w:rPr>
          <w:sz w:val="24"/>
          <w:szCs w:val="24"/>
        </w:rPr>
        <w:t xml:space="preserve"> </w:t>
      </w:r>
      <w:r w:rsidR="003416EC" w:rsidRPr="006C3E35">
        <w:rPr>
          <w:sz w:val="24"/>
          <w:szCs w:val="24"/>
        </w:rPr>
        <w:t xml:space="preserve">vezes se comparado com 2019. Crescimento esse que ocorre em níveis semelhantes nas duas bases, 34% na WoS (1939) e 33% na </w:t>
      </w:r>
      <w:r w:rsidR="003416EC" w:rsidRPr="006C3E35">
        <w:rPr>
          <w:i/>
          <w:iCs/>
          <w:sz w:val="24"/>
          <w:szCs w:val="24"/>
        </w:rPr>
        <w:t>Scopus</w:t>
      </w:r>
      <w:r w:rsidR="003416EC" w:rsidRPr="006C3E35">
        <w:rPr>
          <w:sz w:val="24"/>
          <w:szCs w:val="24"/>
        </w:rPr>
        <w:t xml:space="preserve"> (2131). </w:t>
      </w:r>
      <w:r w:rsidR="009F0B89">
        <w:rPr>
          <w:sz w:val="24"/>
          <w:szCs w:val="24"/>
        </w:rPr>
        <w:t>Em</w:t>
      </w:r>
      <w:r w:rsidR="006A0A59" w:rsidRPr="006C3E35">
        <w:rPr>
          <w:sz w:val="24"/>
          <w:szCs w:val="24"/>
        </w:rPr>
        <w:t xml:space="preserve"> 2021 </w:t>
      </w:r>
      <w:r w:rsidR="009F0B89">
        <w:rPr>
          <w:sz w:val="24"/>
          <w:szCs w:val="24"/>
        </w:rPr>
        <w:t>verifica-se a mesma tendência</w:t>
      </w:r>
      <w:r w:rsidR="006A0A59" w:rsidRPr="006C3E35">
        <w:rPr>
          <w:sz w:val="24"/>
          <w:szCs w:val="24"/>
        </w:rPr>
        <w:t xml:space="preserve">, com 65% na WoS (3634) e 67% na </w:t>
      </w:r>
      <w:r w:rsidR="006A0A59" w:rsidRPr="006C3E35">
        <w:rPr>
          <w:i/>
          <w:iCs/>
          <w:sz w:val="24"/>
          <w:szCs w:val="24"/>
        </w:rPr>
        <w:t>Scopus</w:t>
      </w:r>
      <w:r w:rsidR="006A0A59" w:rsidRPr="006C3E35">
        <w:rPr>
          <w:sz w:val="24"/>
          <w:szCs w:val="24"/>
        </w:rPr>
        <w:t xml:space="preserve"> (4324). </w:t>
      </w:r>
      <w:r w:rsidR="003416EC" w:rsidRPr="006C3E35">
        <w:rPr>
          <w:sz w:val="24"/>
          <w:szCs w:val="24"/>
        </w:rPr>
        <w:t xml:space="preserve">Isso nos </w:t>
      </w:r>
      <w:r w:rsidR="006A0A59" w:rsidRPr="006C3E35">
        <w:rPr>
          <w:sz w:val="24"/>
          <w:szCs w:val="24"/>
        </w:rPr>
        <w:t xml:space="preserve">mostra que o Brasil direcionou </w:t>
      </w:r>
      <w:r w:rsidR="00C84EC1" w:rsidRPr="006C3E35">
        <w:rPr>
          <w:sz w:val="24"/>
          <w:szCs w:val="24"/>
        </w:rPr>
        <w:t>esforços para as</w:t>
      </w:r>
      <w:r w:rsidR="006A0A59" w:rsidRPr="006C3E35">
        <w:rPr>
          <w:sz w:val="24"/>
          <w:szCs w:val="24"/>
        </w:rPr>
        <w:t xml:space="preserve"> pesquisas </w:t>
      </w:r>
      <w:r w:rsidR="00C84EC1" w:rsidRPr="006C3E35">
        <w:rPr>
          <w:sz w:val="24"/>
          <w:szCs w:val="24"/>
        </w:rPr>
        <w:t>no</w:t>
      </w:r>
      <w:r w:rsidR="006A0A59" w:rsidRPr="006C3E35">
        <w:rPr>
          <w:sz w:val="24"/>
          <w:szCs w:val="24"/>
        </w:rPr>
        <w:t xml:space="preserve"> estudo sobre COVID-19, estando em consonância com o resto do mundo.</w:t>
      </w:r>
    </w:p>
    <w:p w14:paraId="3A236F39" w14:textId="3FA941A5" w:rsidR="00C86048" w:rsidRPr="006C3E35" w:rsidRDefault="009F0374" w:rsidP="00C86048">
      <w:pPr>
        <w:pBdr>
          <w:top w:val="nil"/>
          <w:left w:val="nil"/>
          <w:bottom w:val="nil"/>
          <w:right w:val="nil"/>
          <w:between w:val="nil"/>
        </w:pBdr>
        <w:spacing w:after="0" w:line="360" w:lineRule="auto"/>
        <w:ind w:firstLine="720"/>
        <w:jc w:val="both"/>
        <w:rPr>
          <w:sz w:val="24"/>
          <w:szCs w:val="24"/>
        </w:rPr>
      </w:pPr>
      <w:r>
        <w:rPr>
          <w:sz w:val="24"/>
          <w:szCs w:val="24"/>
        </w:rPr>
        <w:lastRenderedPageBreak/>
        <w:t>Em</w:t>
      </w:r>
      <w:r w:rsidR="00CC1463" w:rsidRPr="006C3E35">
        <w:rPr>
          <w:sz w:val="24"/>
          <w:szCs w:val="24"/>
        </w:rPr>
        <w:t xml:space="preserve"> relação as áreas mais pesquisadas nestes três anos, </w:t>
      </w:r>
      <w:r>
        <w:rPr>
          <w:sz w:val="24"/>
          <w:szCs w:val="24"/>
        </w:rPr>
        <w:t>identificou-se</w:t>
      </w:r>
      <w:r w:rsidR="006F7D7B" w:rsidRPr="006C3E35">
        <w:rPr>
          <w:sz w:val="24"/>
          <w:szCs w:val="24"/>
        </w:rPr>
        <w:t xml:space="preserve"> as áreas de “Saúde Pública, Ambiental e Ocupacional” e “Medicina Geral e Interna”, com 685</w:t>
      </w:r>
      <w:r w:rsidR="00E7196F" w:rsidRPr="006C3E35">
        <w:rPr>
          <w:sz w:val="24"/>
          <w:szCs w:val="24"/>
        </w:rPr>
        <w:t xml:space="preserve"> (12%)</w:t>
      </w:r>
      <w:r w:rsidR="006F7D7B" w:rsidRPr="006C3E35">
        <w:rPr>
          <w:sz w:val="24"/>
          <w:szCs w:val="24"/>
        </w:rPr>
        <w:t xml:space="preserve"> e 477</w:t>
      </w:r>
      <w:r w:rsidR="00E7196F" w:rsidRPr="006C3E35">
        <w:rPr>
          <w:sz w:val="24"/>
          <w:szCs w:val="24"/>
        </w:rPr>
        <w:t xml:space="preserve"> (9%)</w:t>
      </w:r>
      <w:r w:rsidR="006F7D7B" w:rsidRPr="006C3E35">
        <w:rPr>
          <w:sz w:val="24"/>
          <w:szCs w:val="24"/>
        </w:rPr>
        <w:t xml:space="preserve"> artigos, respectivamente</w:t>
      </w:r>
      <w:r w:rsidR="00534293" w:rsidRPr="006C3E35">
        <w:rPr>
          <w:sz w:val="24"/>
          <w:szCs w:val="24"/>
        </w:rPr>
        <w:t xml:space="preserve">, com maior incidência de pesquisas </w:t>
      </w:r>
      <w:r w:rsidR="00CC1463" w:rsidRPr="006C3E35">
        <w:rPr>
          <w:sz w:val="24"/>
          <w:szCs w:val="24"/>
        </w:rPr>
        <w:t>na WoS</w:t>
      </w:r>
      <w:r w:rsidR="006F7D7B" w:rsidRPr="006C3E35">
        <w:rPr>
          <w:sz w:val="24"/>
          <w:szCs w:val="24"/>
        </w:rPr>
        <w:t xml:space="preserve">. Já na </w:t>
      </w:r>
      <w:r w:rsidR="006F7D7B" w:rsidRPr="006C3E35">
        <w:rPr>
          <w:i/>
          <w:iCs/>
          <w:sz w:val="24"/>
          <w:szCs w:val="24"/>
        </w:rPr>
        <w:t>Scopus</w:t>
      </w:r>
      <w:r w:rsidR="006F7D7B" w:rsidRPr="006C3E35">
        <w:rPr>
          <w:sz w:val="24"/>
          <w:szCs w:val="24"/>
        </w:rPr>
        <w:t>, temos destaque para as áreas de “Medicina” com 3.737</w:t>
      </w:r>
      <w:r w:rsidR="00E7196F" w:rsidRPr="006C3E35">
        <w:rPr>
          <w:sz w:val="24"/>
          <w:szCs w:val="24"/>
        </w:rPr>
        <w:t xml:space="preserve"> (58%)</w:t>
      </w:r>
      <w:r w:rsidR="006F7D7B" w:rsidRPr="006C3E35">
        <w:rPr>
          <w:sz w:val="24"/>
          <w:szCs w:val="24"/>
        </w:rPr>
        <w:t xml:space="preserve"> artigos e “Ciências Sociais” com 960</w:t>
      </w:r>
      <w:r w:rsidR="00E7196F" w:rsidRPr="006C3E35">
        <w:rPr>
          <w:sz w:val="24"/>
          <w:szCs w:val="24"/>
        </w:rPr>
        <w:t xml:space="preserve"> (15%)</w:t>
      </w:r>
      <w:r w:rsidR="006F7D7B" w:rsidRPr="006C3E35">
        <w:rPr>
          <w:sz w:val="24"/>
          <w:szCs w:val="24"/>
        </w:rPr>
        <w:t xml:space="preserve"> artigos.</w:t>
      </w:r>
    </w:p>
    <w:p w14:paraId="2EB6DA90" w14:textId="730F3492" w:rsidR="003B4F4B" w:rsidRPr="006C3E35" w:rsidRDefault="00534293" w:rsidP="00C86048">
      <w:pPr>
        <w:pBdr>
          <w:top w:val="nil"/>
          <w:left w:val="nil"/>
          <w:bottom w:val="nil"/>
          <w:right w:val="nil"/>
          <w:between w:val="nil"/>
        </w:pBdr>
        <w:spacing w:after="0" w:line="360" w:lineRule="auto"/>
        <w:ind w:firstLine="720"/>
        <w:jc w:val="both"/>
        <w:rPr>
          <w:sz w:val="24"/>
          <w:szCs w:val="24"/>
        </w:rPr>
      </w:pPr>
      <w:r w:rsidRPr="006C3E35">
        <w:rPr>
          <w:sz w:val="24"/>
          <w:szCs w:val="24"/>
        </w:rPr>
        <w:t xml:space="preserve">As áreas de “Medicina” e “Medicina Geral e Interna”, </w:t>
      </w:r>
      <w:r w:rsidR="00BE27BF">
        <w:rPr>
          <w:sz w:val="24"/>
          <w:szCs w:val="24"/>
        </w:rPr>
        <w:t>justificam-se</w:t>
      </w:r>
      <w:r w:rsidRPr="006C3E35">
        <w:rPr>
          <w:sz w:val="24"/>
          <w:szCs w:val="24"/>
        </w:rPr>
        <w:t xml:space="preserve"> por abordarem estudos que </w:t>
      </w:r>
      <w:r w:rsidRPr="006C3E35">
        <w:rPr>
          <w:sz w:val="24"/>
          <w:szCs w:val="24"/>
          <w:highlight w:val="white"/>
        </w:rPr>
        <w:t xml:space="preserve">envolvem a transmissão da doença, formas de diagnóstico clínico, progressão e tratamentos. Já </w:t>
      </w:r>
      <w:r w:rsidR="00404D14">
        <w:rPr>
          <w:sz w:val="24"/>
          <w:szCs w:val="24"/>
          <w:highlight w:val="white"/>
        </w:rPr>
        <w:t>em relação à</w:t>
      </w:r>
      <w:r w:rsidRPr="006C3E35">
        <w:rPr>
          <w:sz w:val="24"/>
          <w:szCs w:val="24"/>
          <w:highlight w:val="white"/>
        </w:rPr>
        <w:t xml:space="preserve"> área de “Saúde Pública, Ambiental e Ocupacional” </w:t>
      </w:r>
      <w:r w:rsidR="000D7CA2">
        <w:rPr>
          <w:sz w:val="24"/>
          <w:szCs w:val="24"/>
          <w:highlight w:val="white"/>
        </w:rPr>
        <w:t>pode-se</w:t>
      </w:r>
      <w:r w:rsidR="000D7CA2" w:rsidRPr="006C3E35">
        <w:rPr>
          <w:sz w:val="24"/>
          <w:szCs w:val="24"/>
          <w:highlight w:val="white"/>
        </w:rPr>
        <w:t xml:space="preserve"> </w:t>
      </w:r>
      <w:r w:rsidRPr="006C3E35">
        <w:rPr>
          <w:sz w:val="24"/>
          <w:szCs w:val="24"/>
          <w:highlight w:val="white"/>
        </w:rPr>
        <w:t xml:space="preserve">inferir que sua colocação em primeiro lugar </w:t>
      </w:r>
      <w:proofErr w:type="gramStart"/>
      <w:r w:rsidR="000D7CA2">
        <w:rPr>
          <w:sz w:val="24"/>
          <w:szCs w:val="24"/>
          <w:highlight w:val="white"/>
        </w:rPr>
        <w:t>deve-se</w:t>
      </w:r>
      <w:proofErr w:type="gramEnd"/>
      <w:r w:rsidRPr="006C3E35">
        <w:rPr>
          <w:sz w:val="24"/>
          <w:szCs w:val="24"/>
          <w:highlight w:val="white"/>
        </w:rPr>
        <w:t xml:space="preserve"> aos estudos </w:t>
      </w:r>
      <w:r w:rsidR="00404D14">
        <w:rPr>
          <w:sz w:val="24"/>
          <w:szCs w:val="24"/>
          <w:highlight w:val="white"/>
        </w:rPr>
        <w:t>associados,</w:t>
      </w:r>
      <w:r w:rsidR="00404D14" w:rsidRPr="006C3E35">
        <w:rPr>
          <w:sz w:val="24"/>
          <w:szCs w:val="24"/>
          <w:highlight w:val="white"/>
        </w:rPr>
        <w:t xml:space="preserve"> </w:t>
      </w:r>
      <w:r w:rsidR="00ED3A51" w:rsidRPr="006C3E35">
        <w:rPr>
          <w:sz w:val="24"/>
          <w:szCs w:val="24"/>
          <w:highlight w:val="white"/>
        </w:rPr>
        <w:t>principalmente</w:t>
      </w:r>
      <w:r w:rsidR="00404D14">
        <w:rPr>
          <w:sz w:val="24"/>
          <w:szCs w:val="24"/>
          <w:highlight w:val="white"/>
        </w:rPr>
        <w:t>,</w:t>
      </w:r>
      <w:r w:rsidR="00ED3A51" w:rsidRPr="006C3E35">
        <w:rPr>
          <w:sz w:val="24"/>
          <w:szCs w:val="24"/>
          <w:highlight w:val="white"/>
        </w:rPr>
        <w:t xml:space="preserve"> </w:t>
      </w:r>
      <w:r w:rsidRPr="006C3E35">
        <w:rPr>
          <w:sz w:val="24"/>
          <w:szCs w:val="24"/>
          <w:highlight w:val="white"/>
        </w:rPr>
        <w:t>ao isolamento social</w:t>
      </w:r>
      <w:r w:rsidR="00C86048" w:rsidRPr="006C3E35">
        <w:rPr>
          <w:sz w:val="24"/>
          <w:szCs w:val="24"/>
        </w:rPr>
        <w:t>. O que</w:t>
      </w:r>
      <w:r w:rsidR="00404D14">
        <w:rPr>
          <w:sz w:val="24"/>
          <w:szCs w:val="24"/>
        </w:rPr>
        <w:t>,</w:t>
      </w:r>
      <w:r w:rsidR="00C86048" w:rsidRPr="006C3E35">
        <w:rPr>
          <w:sz w:val="24"/>
          <w:szCs w:val="24"/>
        </w:rPr>
        <w:t xml:space="preserve"> também</w:t>
      </w:r>
      <w:r w:rsidR="00404D14">
        <w:rPr>
          <w:sz w:val="24"/>
          <w:szCs w:val="24"/>
        </w:rPr>
        <w:t>,</w:t>
      </w:r>
      <w:r w:rsidR="00C86048" w:rsidRPr="006C3E35">
        <w:rPr>
          <w:sz w:val="24"/>
          <w:szCs w:val="24"/>
        </w:rPr>
        <w:t xml:space="preserve"> pode ser traduzido para área de “Ciências Sociais”, em segundo lugar na </w:t>
      </w:r>
      <w:r w:rsidR="00C86048" w:rsidRPr="006C3E35">
        <w:rPr>
          <w:i/>
          <w:iCs/>
          <w:sz w:val="24"/>
          <w:szCs w:val="24"/>
        </w:rPr>
        <w:t>Scopus</w:t>
      </w:r>
      <w:r w:rsidR="00C86048" w:rsidRPr="006C3E35">
        <w:rPr>
          <w:sz w:val="24"/>
          <w:szCs w:val="24"/>
        </w:rPr>
        <w:t>, a qual engloba outro ponto que o Brasil e o mundo têm enfrentado, a infodemia, caracterizada não só pela sobrecarga de informações disponíveis, mas principalmente pela desinformação.</w:t>
      </w:r>
    </w:p>
    <w:p w14:paraId="62691A98" w14:textId="135A1E95" w:rsidR="00F04EF9" w:rsidRDefault="00F04EF9" w:rsidP="00F04EF9">
      <w:pPr>
        <w:pBdr>
          <w:top w:val="nil"/>
          <w:left w:val="nil"/>
          <w:bottom w:val="nil"/>
          <w:right w:val="nil"/>
          <w:between w:val="nil"/>
        </w:pBdr>
        <w:spacing w:before="240" w:after="120" w:line="240" w:lineRule="auto"/>
        <w:rPr>
          <w:b/>
          <w:color w:val="000000"/>
          <w:sz w:val="24"/>
          <w:szCs w:val="24"/>
        </w:rPr>
      </w:pPr>
      <w:r>
        <w:rPr>
          <w:b/>
          <w:color w:val="000000"/>
          <w:sz w:val="24"/>
          <w:szCs w:val="24"/>
        </w:rPr>
        <w:t>4</w:t>
      </w:r>
      <w:r w:rsidR="006955A1">
        <w:rPr>
          <w:b/>
          <w:color w:val="000000"/>
          <w:sz w:val="24"/>
          <w:szCs w:val="24"/>
        </w:rPr>
        <w:t xml:space="preserve"> PERIÓDICOS</w:t>
      </w:r>
      <w:r w:rsidR="001F093E">
        <w:rPr>
          <w:b/>
          <w:color w:val="000000"/>
          <w:sz w:val="24"/>
          <w:szCs w:val="24"/>
        </w:rPr>
        <w:t xml:space="preserve"> CIENTÍFICOS</w:t>
      </w:r>
    </w:p>
    <w:p w14:paraId="5E50B318" w14:textId="70436229" w:rsidR="0032361A" w:rsidRPr="006C3E35" w:rsidRDefault="00F04EF9" w:rsidP="00DA495C">
      <w:pPr>
        <w:tabs>
          <w:tab w:val="center" w:leader="dot" w:pos="8505"/>
        </w:tabs>
        <w:spacing w:after="0" w:line="360" w:lineRule="auto"/>
        <w:ind w:firstLine="709"/>
        <w:jc w:val="both"/>
        <w:rPr>
          <w:sz w:val="24"/>
          <w:szCs w:val="24"/>
        </w:rPr>
      </w:pPr>
      <w:r>
        <w:rPr>
          <w:b/>
          <w:color w:val="000000"/>
          <w:sz w:val="24"/>
          <w:szCs w:val="24"/>
        </w:rPr>
        <w:tab/>
      </w:r>
      <w:r w:rsidR="0032361A" w:rsidRPr="006C3E35">
        <w:rPr>
          <w:sz w:val="24"/>
          <w:szCs w:val="24"/>
        </w:rPr>
        <w:t xml:space="preserve">No terceiro indicador observado </w:t>
      </w:r>
      <w:r w:rsidR="000F3FC5">
        <w:rPr>
          <w:sz w:val="24"/>
          <w:szCs w:val="24"/>
        </w:rPr>
        <w:t>analis</w:t>
      </w:r>
      <w:r w:rsidR="00231299">
        <w:rPr>
          <w:sz w:val="24"/>
          <w:szCs w:val="24"/>
        </w:rPr>
        <w:t>ou</w:t>
      </w:r>
      <w:r w:rsidR="000F3FC5">
        <w:rPr>
          <w:sz w:val="24"/>
          <w:szCs w:val="24"/>
        </w:rPr>
        <w:t>-se</w:t>
      </w:r>
      <w:r w:rsidR="0032361A" w:rsidRPr="006C3E35">
        <w:rPr>
          <w:sz w:val="24"/>
          <w:szCs w:val="24"/>
        </w:rPr>
        <w:t xml:space="preserve"> os periódicos científicos com maior número de publicações de autores brasileiros. </w:t>
      </w:r>
      <w:r w:rsidR="000F3FC5">
        <w:rPr>
          <w:sz w:val="24"/>
          <w:szCs w:val="24"/>
        </w:rPr>
        <w:t>F</w:t>
      </w:r>
      <w:r w:rsidR="0032361A" w:rsidRPr="006C3E35">
        <w:rPr>
          <w:sz w:val="24"/>
          <w:szCs w:val="24"/>
        </w:rPr>
        <w:t xml:space="preserve">oram identificadas </w:t>
      </w:r>
      <w:r w:rsidR="00B01450" w:rsidRPr="006C3E35">
        <w:rPr>
          <w:sz w:val="24"/>
          <w:szCs w:val="24"/>
        </w:rPr>
        <w:t>1.832</w:t>
      </w:r>
      <w:r w:rsidR="0032361A" w:rsidRPr="006C3E35">
        <w:rPr>
          <w:sz w:val="24"/>
          <w:szCs w:val="24"/>
        </w:rPr>
        <w:t xml:space="preserve"> revistas científicas na WoS</w:t>
      </w:r>
      <w:r w:rsidR="005A3F5B" w:rsidRPr="006C3E35">
        <w:rPr>
          <w:sz w:val="24"/>
          <w:szCs w:val="24"/>
        </w:rPr>
        <w:t>,</w:t>
      </w:r>
      <w:r w:rsidR="0032361A" w:rsidRPr="006C3E35">
        <w:rPr>
          <w:sz w:val="24"/>
          <w:szCs w:val="24"/>
        </w:rPr>
        <w:t xml:space="preserve"> e </w:t>
      </w:r>
      <w:r w:rsidR="00DA495C" w:rsidRPr="006C3E35">
        <w:rPr>
          <w:sz w:val="24"/>
          <w:szCs w:val="24"/>
        </w:rPr>
        <w:t>2.130</w:t>
      </w:r>
      <w:r w:rsidR="0032361A" w:rsidRPr="006C3E35">
        <w:rPr>
          <w:sz w:val="24"/>
          <w:szCs w:val="24"/>
        </w:rPr>
        <w:t xml:space="preserve"> revistas na </w:t>
      </w:r>
      <w:r w:rsidR="0032361A" w:rsidRPr="006C3E35">
        <w:rPr>
          <w:i/>
          <w:iCs/>
          <w:sz w:val="24"/>
          <w:szCs w:val="24"/>
        </w:rPr>
        <w:t>Scopus</w:t>
      </w:r>
      <w:r w:rsidR="0032361A" w:rsidRPr="006C3E35">
        <w:rPr>
          <w:sz w:val="24"/>
          <w:szCs w:val="24"/>
        </w:rPr>
        <w:t xml:space="preserve">. Este elevado número de periódicos revela que os pesquisadores </w:t>
      </w:r>
      <w:r w:rsidR="00DA495C" w:rsidRPr="006C3E35">
        <w:rPr>
          <w:sz w:val="24"/>
          <w:szCs w:val="24"/>
        </w:rPr>
        <w:t>brasileiros</w:t>
      </w:r>
      <w:r w:rsidR="0032361A" w:rsidRPr="006C3E35">
        <w:rPr>
          <w:sz w:val="24"/>
          <w:szCs w:val="24"/>
        </w:rPr>
        <w:t xml:space="preserve"> transitam em um grande número de veículos de comunicação cientifica. N</w:t>
      </w:r>
      <w:r w:rsidR="00DA495C" w:rsidRPr="006C3E35">
        <w:rPr>
          <w:sz w:val="24"/>
          <w:szCs w:val="24"/>
        </w:rPr>
        <w:t>o</w:t>
      </w:r>
      <w:r w:rsidR="0032361A" w:rsidRPr="006C3E35">
        <w:rPr>
          <w:sz w:val="24"/>
          <w:szCs w:val="24"/>
        </w:rPr>
        <w:t xml:space="preserve"> </w:t>
      </w:r>
      <w:r w:rsidR="00DA495C" w:rsidRPr="006C3E35">
        <w:rPr>
          <w:sz w:val="24"/>
          <w:szCs w:val="24"/>
        </w:rPr>
        <w:t>Gráfico</w:t>
      </w:r>
      <w:r w:rsidR="0032361A" w:rsidRPr="006C3E35">
        <w:rPr>
          <w:sz w:val="24"/>
          <w:szCs w:val="24"/>
        </w:rPr>
        <w:t xml:space="preserve"> </w:t>
      </w:r>
      <w:r w:rsidR="00DA495C" w:rsidRPr="006C3E35">
        <w:rPr>
          <w:sz w:val="24"/>
          <w:szCs w:val="24"/>
        </w:rPr>
        <w:t>1</w:t>
      </w:r>
      <w:r w:rsidR="0032361A" w:rsidRPr="006C3E35">
        <w:rPr>
          <w:sz w:val="24"/>
          <w:szCs w:val="24"/>
        </w:rPr>
        <w:t xml:space="preserve"> </w:t>
      </w:r>
      <w:r w:rsidR="000F3FC5">
        <w:rPr>
          <w:sz w:val="24"/>
          <w:szCs w:val="24"/>
        </w:rPr>
        <w:t>evidenciam-se</w:t>
      </w:r>
      <w:r w:rsidR="0032361A" w:rsidRPr="006C3E35">
        <w:rPr>
          <w:sz w:val="24"/>
          <w:szCs w:val="24"/>
        </w:rPr>
        <w:t xml:space="preserve"> os </w:t>
      </w:r>
      <w:r w:rsidR="00DA495C" w:rsidRPr="006C3E35">
        <w:rPr>
          <w:sz w:val="24"/>
          <w:szCs w:val="24"/>
        </w:rPr>
        <w:t>11</w:t>
      </w:r>
      <w:r w:rsidR="0032361A" w:rsidRPr="006C3E35">
        <w:rPr>
          <w:sz w:val="24"/>
          <w:szCs w:val="24"/>
        </w:rPr>
        <w:t xml:space="preserve"> periódicos</w:t>
      </w:r>
      <w:r w:rsidR="008721A6" w:rsidRPr="006C3E35">
        <w:rPr>
          <w:sz w:val="24"/>
          <w:szCs w:val="24"/>
        </w:rPr>
        <w:t xml:space="preserve"> </w:t>
      </w:r>
      <w:r w:rsidR="0032361A" w:rsidRPr="006C3E35">
        <w:rPr>
          <w:sz w:val="24"/>
          <w:szCs w:val="24"/>
        </w:rPr>
        <w:t xml:space="preserve">com maior número de </w:t>
      </w:r>
      <w:r w:rsidR="00EB1CFB">
        <w:rPr>
          <w:sz w:val="24"/>
          <w:szCs w:val="24"/>
        </w:rPr>
        <w:t>publicações</w:t>
      </w:r>
      <w:r w:rsidR="00DA495C" w:rsidRPr="006C3E35">
        <w:rPr>
          <w:sz w:val="24"/>
          <w:szCs w:val="24"/>
        </w:rPr>
        <w:t xml:space="preserve"> na WoS e </w:t>
      </w:r>
      <w:r w:rsidR="00DA495C" w:rsidRPr="006C3E35">
        <w:rPr>
          <w:i/>
          <w:iCs/>
          <w:sz w:val="24"/>
          <w:szCs w:val="24"/>
        </w:rPr>
        <w:t>Scopus</w:t>
      </w:r>
      <w:r w:rsidR="008721A6" w:rsidRPr="006C3E35">
        <w:rPr>
          <w:sz w:val="24"/>
          <w:szCs w:val="24"/>
        </w:rPr>
        <w:t>.</w:t>
      </w:r>
    </w:p>
    <w:p w14:paraId="279A6B93" w14:textId="58F37F1A" w:rsidR="00F04EF9" w:rsidRPr="000C340A" w:rsidRDefault="00F04EF9" w:rsidP="000C340A">
      <w:pPr>
        <w:pBdr>
          <w:top w:val="nil"/>
          <w:left w:val="nil"/>
          <w:bottom w:val="nil"/>
          <w:right w:val="nil"/>
          <w:between w:val="nil"/>
        </w:pBdr>
        <w:spacing w:after="0" w:line="240" w:lineRule="auto"/>
        <w:rPr>
          <w:bCs/>
          <w:color w:val="FF0000"/>
          <w:sz w:val="10"/>
          <w:szCs w:val="10"/>
        </w:rPr>
      </w:pPr>
    </w:p>
    <w:p w14:paraId="0728AF52" w14:textId="53B37B34" w:rsidR="000B0081" w:rsidRPr="005F0C34" w:rsidRDefault="005F0C34" w:rsidP="005F0C34">
      <w:pPr>
        <w:pBdr>
          <w:top w:val="nil"/>
          <w:left w:val="nil"/>
          <w:bottom w:val="nil"/>
          <w:right w:val="nil"/>
          <w:between w:val="nil"/>
        </w:pBdr>
        <w:spacing w:after="0" w:line="240" w:lineRule="auto"/>
        <w:jc w:val="center"/>
        <w:rPr>
          <w:b/>
        </w:rPr>
      </w:pPr>
      <w:r w:rsidRPr="005F0C34">
        <w:rPr>
          <w:b/>
        </w:rPr>
        <w:t xml:space="preserve">Gráfico </w:t>
      </w:r>
      <w:r w:rsidR="00862117">
        <w:rPr>
          <w:b/>
        </w:rPr>
        <w:t>1</w:t>
      </w:r>
      <w:r w:rsidRPr="005F0C34">
        <w:rPr>
          <w:b/>
        </w:rPr>
        <w:t xml:space="preserve"> </w:t>
      </w:r>
      <w:r w:rsidR="002907A2">
        <w:rPr>
          <w:b/>
        </w:rPr>
        <w:t>-</w:t>
      </w:r>
      <w:r w:rsidRPr="005F0C34">
        <w:rPr>
          <w:b/>
        </w:rPr>
        <w:t xml:space="preserve"> Principais Periódicos na Scopus e WoS</w:t>
      </w:r>
      <w:r>
        <w:rPr>
          <w:b/>
        </w:rPr>
        <w:t>.</w:t>
      </w:r>
    </w:p>
    <w:p w14:paraId="6005E795" w14:textId="2E6B458E" w:rsidR="000B0081" w:rsidRPr="00F04EF9" w:rsidRDefault="000B0081" w:rsidP="005F0C34">
      <w:pPr>
        <w:pBdr>
          <w:top w:val="nil"/>
          <w:left w:val="nil"/>
          <w:bottom w:val="nil"/>
          <w:right w:val="nil"/>
          <w:between w:val="nil"/>
        </w:pBdr>
        <w:spacing w:after="0" w:line="240" w:lineRule="auto"/>
        <w:jc w:val="center"/>
        <w:rPr>
          <w:bCs/>
          <w:color w:val="FF0000"/>
          <w:sz w:val="24"/>
          <w:szCs w:val="24"/>
        </w:rPr>
      </w:pPr>
      <w:r>
        <w:rPr>
          <w:noProof/>
        </w:rPr>
        <w:drawing>
          <wp:inline distT="0" distB="0" distL="0" distR="0" wp14:anchorId="64583798" wp14:editId="794A98D6">
            <wp:extent cx="5661660" cy="2270760"/>
            <wp:effectExtent l="0" t="0" r="15240" b="15240"/>
            <wp:docPr id="1" name="Gráfico 1">
              <a:extLst xmlns:a="http://schemas.openxmlformats.org/drawingml/2006/main">
                <a:ext uri="{FF2B5EF4-FFF2-40B4-BE49-F238E27FC236}">
                  <a16:creationId xmlns:a16="http://schemas.microsoft.com/office/drawing/2014/main" id="{47899021-ECB1-7591-3356-B9F450947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77C74A" w14:textId="077EDA62" w:rsidR="005F0C34" w:rsidRPr="005E201A" w:rsidRDefault="005F0C34" w:rsidP="005E201A">
      <w:pPr>
        <w:pBdr>
          <w:top w:val="nil"/>
          <w:left w:val="nil"/>
          <w:bottom w:val="nil"/>
          <w:right w:val="nil"/>
          <w:between w:val="nil"/>
        </w:pBdr>
        <w:spacing w:after="0" w:line="240" w:lineRule="auto"/>
        <w:jc w:val="center"/>
        <w:rPr>
          <w:b/>
          <w:color w:val="000000"/>
          <w:sz w:val="20"/>
          <w:szCs w:val="20"/>
        </w:rPr>
      </w:pPr>
      <w:r>
        <w:rPr>
          <w:b/>
          <w:color w:val="000000"/>
          <w:sz w:val="20"/>
          <w:szCs w:val="20"/>
        </w:rPr>
        <w:t>Fonte: Elaborado pelos autores.</w:t>
      </w:r>
    </w:p>
    <w:p w14:paraId="0A2AE4B2" w14:textId="77777777" w:rsidR="00DA495C" w:rsidRPr="00656D01" w:rsidRDefault="00DA495C" w:rsidP="00E82736">
      <w:pPr>
        <w:pBdr>
          <w:top w:val="nil"/>
          <w:left w:val="nil"/>
          <w:bottom w:val="nil"/>
          <w:right w:val="nil"/>
          <w:between w:val="nil"/>
        </w:pBdr>
        <w:spacing w:after="0" w:line="360" w:lineRule="auto"/>
        <w:jc w:val="center"/>
        <w:rPr>
          <w:color w:val="FF0000"/>
          <w:sz w:val="16"/>
          <w:szCs w:val="16"/>
        </w:rPr>
      </w:pPr>
    </w:p>
    <w:p w14:paraId="0C085781" w14:textId="4FAD3D5A" w:rsidR="006823F0" w:rsidRPr="006C3E35" w:rsidRDefault="000C340A" w:rsidP="00EE21C8">
      <w:pPr>
        <w:pBdr>
          <w:top w:val="nil"/>
          <w:left w:val="nil"/>
          <w:bottom w:val="nil"/>
          <w:right w:val="nil"/>
          <w:between w:val="nil"/>
        </w:pBdr>
        <w:spacing w:after="0" w:line="360" w:lineRule="auto"/>
        <w:ind w:firstLine="720"/>
        <w:jc w:val="both"/>
        <w:rPr>
          <w:sz w:val="24"/>
          <w:szCs w:val="24"/>
        </w:rPr>
      </w:pPr>
      <w:r w:rsidRPr="006C3E35">
        <w:rPr>
          <w:sz w:val="24"/>
          <w:szCs w:val="24"/>
        </w:rPr>
        <w:lastRenderedPageBreak/>
        <w:t xml:space="preserve">Em ambas as bases os dois periódicos com maior número de </w:t>
      </w:r>
      <w:r w:rsidR="00404D14">
        <w:rPr>
          <w:sz w:val="24"/>
          <w:szCs w:val="24"/>
        </w:rPr>
        <w:t xml:space="preserve">artigos </w:t>
      </w:r>
      <w:r w:rsidRPr="006C3E35">
        <w:rPr>
          <w:sz w:val="24"/>
          <w:szCs w:val="24"/>
        </w:rPr>
        <w:t>publica</w:t>
      </w:r>
      <w:r w:rsidR="00404D14">
        <w:rPr>
          <w:sz w:val="24"/>
          <w:szCs w:val="24"/>
        </w:rPr>
        <w:t>dos sobre o tema</w:t>
      </w:r>
      <w:r w:rsidRPr="006C3E35">
        <w:rPr>
          <w:sz w:val="24"/>
          <w:szCs w:val="24"/>
        </w:rPr>
        <w:t xml:space="preserve"> são os mesmos. </w:t>
      </w:r>
      <w:r w:rsidR="006823F0" w:rsidRPr="006C3E35">
        <w:rPr>
          <w:sz w:val="24"/>
          <w:szCs w:val="24"/>
        </w:rPr>
        <w:t>Em primeiro temos a revista Cadernos de Saúde Pública, representando 1,8% (99</w:t>
      </w:r>
      <w:r w:rsidR="00EB1CFB">
        <w:rPr>
          <w:sz w:val="24"/>
          <w:szCs w:val="24"/>
        </w:rPr>
        <w:t xml:space="preserve"> na WoS</w:t>
      </w:r>
      <w:r w:rsidR="006823F0" w:rsidRPr="006C3E35">
        <w:rPr>
          <w:sz w:val="24"/>
          <w:szCs w:val="24"/>
        </w:rPr>
        <w:t>; 114</w:t>
      </w:r>
      <w:r w:rsidR="00EB1CFB">
        <w:rPr>
          <w:sz w:val="24"/>
          <w:szCs w:val="24"/>
        </w:rPr>
        <w:t xml:space="preserve"> na </w:t>
      </w:r>
      <w:r w:rsidR="00EB1CFB" w:rsidRPr="00EB1CFB">
        <w:rPr>
          <w:i/>
          <w:iCs/>
          <w:sz w:val="24"/>
          <w:szCs w:val="24"/>
        </w:rPr>
        <w:t>Scopus</w:t>
      </w:r>
      <w:r w:rsidR="006823F0" w:rsidRPr="006C3E35">
        <w:rPr>
          <w:sz w:val="24"/>
          <w:szCs w:val="24"/>
        </w:rPr>
        <w:t xml:space="preserve">). </w:t>
      </w:r>
      <w:r w:rsidR="00E82736" w:rsidRPr="006C3E35">
        <w:rPr>
          <w:sz w:val="24"/>
          <w:szCs w:val="24"/>
        </w:rPr>
        <w:t xml:space="preserve">Tal colocação </w:t>
      </w:r>
      <w:r w:rsidR="0069048F">
        <w:rPr>
          <w:sz w:val="24"/>
          <w:szCs w:val="24"/>
        </w:rPr>
        <w:t>deve-se</w:t>
      </w:r>
      <w:r w:rsidR="00E82736" w:rsidRPr="006C3E35">
        <w:rPr>
          <w:sz w:val="24"/>
          <w:szCs w:val="24"/>
        </w:rPr>
        <w:t xml:space="preserve"> ao fato de ser uma revista nacional publicada pela Escola Nacional de Saúde Pública</w:t>
      </w:r>
      <w:r w:rsidR="006C5D0E" w:rsidRPr="006C3E35">
        <w:rPr>
          <w:sz w:val="24"/>
          <w:szCs w:val="24"/>
        </w:rPr>
        <w:t xml:space="preserve"> Sergio Arouca</w:t>
      </w:r>
      <w:r w:rsidR="00C95064">
        <w:rPr>
          <w:sz w:val="24"/>
          <w:szCs w:val="24"/>
        </w:rPr>
        <w:t xml:space="preserve"> (ENSP)</w:t>
      </w:r>
      <w:r w:rsidR="00E82736" w:rsidRPr="006C3E35">
        <w:rPr>
          <w:sz w:val="24"/>
          <w:szCs w:val="24"/>
        </w:rPr>
        <w:t xml:space="preserve"> da Fundação Oswaldo Cruz (Fiocruz)</w:t>
      </w:r>
      <w:r w:rsidR="00B41AD3" w:rsidRPr="006C3E35">
        <w:rPr>
          <w:sz w:val="24"/>
          <w:szCs w:val="24"/>
        </w:rPr>
        <w:t>, instituição reconhecida internacionalmente e uma das principais fontes de informação da área científica em Saúde Pública</w:t>
      </w:r>
      <w:r w:rsidR="00DE1532">
        <w:rPr>
          <w:sz w:val="24"/>
          <w:szCs w:val="24"/>
        </w:rPr>
        <w:t xml:space="preserve"> </w:t>
      </w:r>
      <w:r w:rsidR="00B41AD3" w:rsidRPr="006C3E35">
        <w:rPr>
          <w:sz w:val="24"/>
          <w:szCs w:val="24"/>
        </w:rPr>
        <w:t xml:space="preserve">na América Latina. </w:t>
      </w:r>
      <w:r w:rsidR="00C6545C" w:rsidRPr="006C3E35">
        <w:rPr>
          <w:sz w:val="24"/>
          <w:szCs w:val="24"/>
        </w:rPr>
        <w:t xml:space="preserve">Em 2021, </w:t>
      </w:r>
      <w:r w:rsidR="00231299">
        <w:rPr>
          <w:sz w:val="24"/>
          <w:szCs w:val="24"/>
        </w:rPr>
        <w:t>direcionou</w:t>
      </w:r>
      <w:r w:rsidR="00C6545C" w:rsidRPr="006C3E35">
        <w:rPr>
          <w:sz w:val="24"/>
          <w:szCs w:val="24"/>
        </w:rPr>
        <w:t xml:space="preserve"> uma comunicação para além dos pares, </w:t>
      </w:r>
      <w:r w:rsidR="00DE1532">
        <w:rPr>
          <w:sz w:val="24"/>
          <w:szCs w:val="24"/>
        </w:rPr>
        <w:t>utilizando</w:t>
      </w:r>
      <w:r w:rsidR="00C6545C" w:rsidRPr="006C3E35">
        <w:rPr>
          <w:sz w:val="24"/>
          <w:szCs w:val="24"/>
        </w:rPr>
        <w:t xml:space="preserve"> vídeos e </w:t>
      </w:r>
      <w:r w:rsidR="00C6545C" w:rsidRPr="00440BAB">
        <w:rPr>
          <w:i/>
          <w:iCs/>
          <w:sz w:val="24"/>
          <w:szCs w:val="24"/>
        </w:rPr>
        <w:t>podcasts</w:t>
      </w:r>
      <w:r w:rsidR="00C6545C" w:rsidRPr="006C3E35">
        <w:rPr>
          <w:sz w:val="24"/>
          <w:szCs w:val="24"/>
        </w:rPr>
        <w:t xml:space="preserve"> </w:t>
      </w:r>
      <w:r w:rsidR="00DE1532">
        <w:rPr>
          <w:sz w:val="24"/>
          <w:szCs w:val="24"/>
        </w:rPr>
        <w:t>na divulgação de publicações</w:t>
      </w:r>
      <w:r w:rsidR="00C6545C" w:rsidRPr="006C3E35">
        <w:rPr>
          <w:sz w:val="24"/>
          <w:szCs w:val="24"/>
        </w:rPr>
        <w:t xml:space="preserve"> e amplia</w:t>
      </w:r>
      <w:r w:rsidR="00DE1532">
        <w:rPr>
          <w:sz w:val="24"/>
          <w:szCs w:val="24"/>
        </w:rPr>
        <w:t>ndo</w:t>
      </w:r>
      <w:r w:rsidR="00C6545C" w:rsidRPr="006C3E35">
        <w:rPr>
          <w:sz w:val="24"/>
          <w:szCs w:val="24"/>
        </w:rPr>
        <w:t xml:space="preserve"> o uso </w:t>
      </w:r>
      <w:r w:rsidR="00DE1532">
        <w:rPr>
          <w:sz w:val="24"/>
          <w:szCs w:val="24"/>
        </w:rPr>
        <w:t>n</w:t>
      </w:r>
      <w:r w:rsidR="00C6545C" w:rsidRPr="006C3E35">
        <w:rPr>
          <w:sz w:val="24"/>
          <w:szCs w:val="24"/>
        </w:rPr>
        <w:t>as redes sociais</w:t>
      </w:r>
      <w:r w:rsidR="00C6545C" w:rsidRPr="006C3E35">
        <w:rPr>
          <w:rFonts w:ascii="Open Sans" w:hAnsi="Open Sans" w:cs="Open Sans"/>
          <w:sz w:val="21"/>
          <w:szCs w:val="21"/>
          <w:shd w:val="clear" w:color="auto" w:fill="FFFFFF"/>
        </w:rPr>
        <w:t xml:space="preserve"> </w:t>
      </w:r>
      <w:r w:rsidR="00EE21C8" w:rsidRPr="006C3E35">
        <w:rPr>
          <w:sz w:val="24"/>
          <w:szCs w:val="24"/>
        </w:rPr>
        <w:t>(</w:t>
      </w:r>
      <w:r w:rsidR="005A3F5B" w:rsidRPr="006C3E35">
        <w:rPr>
          <w:sz w:val="24"/>
          <w:szCs w:val="24"/>
        </w:rPr>
        <w:t>ESCOLA NACIONAL DE SAÚDE PÚBLICA SERGIO AROUCA, 2022</w:t>
      </w:r>
      <w:r w:rsidR="00EE21C8" w:rsidRPr="006C3E35">
        <w:rPr>
          <w:sz w:val="24"/>
          <w:szCs w:val="24"/>
        </w:rPr>
        <w:t>)</w:t>
      </w:r>
      <w:r w:rsidR="00E82736" w:rsidRPr="006C3E35">
        <w:rPr>
          <w:sz w:val="24"/>
          <w:szCs w:val="24"/>
        </w:rPr>
        <w:t>.</w:t>
      </w:r>
    </w:p>
    <w:p w14:paraId="7B720E11" w14:textId="7B8D169B" w:rsidR="00AA38FC" w:rsidRPr="006C3E35" w:rsidRDefault="00AE2185" w:rsidP="00EE21C8">
      <w:pPr>
        <w:pBdr>
          <w:top w:val="nil"/>
          <w:left w:val="nil"/>
          <w:bottom w:val="nil"/>
          <w:right w:val="nil"/>
          <w:between w:val="nil"/>
        </w:pBdr>
        <w:spacing w:after="0" w:line="360" w:lineRule="auto"/>
        <w:ind w:firstLine="720"/>
        <w:jc w:val="both"/>
        <w:rPr>
          <w:sz w:val="24"/>
          <w:szCs w:val="24"/>
        </w:rPr>
      </w:pPr>
      <w:r>
        <w:rPr>
          <w:sz w:val="24"/>
          <w:szCs w:val="24"/>
        </w:rPr>
        <w:t>A</w:t>
      </w:r>
      <w:r w:rsidRPr="006C3E35">
        <w:rPr>
          <w:sz w:val="24"/>
          <w:szCs w:val="24"/>
        </w:rPr>
        <w:t xml:space="preserve"> </w:t>
      </w:r>
      <w:r w:rsidR="00AA38FC" w:rsidRPr="006C3E35">
        <w:rPr>
          <w:sz w:val="24"/>
          <w:szCs w:val="24"/>
        </w:rPr>
        <w:t xml:space="preserve">revista </w:t>
      </w:r>
      <w:proofErr w:type="spellStart"/>
      <w:r w:rsidR="00AA38FC" w:rsidRPr="006C3E35">
        <w:rPr>
          <w:i/>
          <w:iCs/>
          <w:sz w:val="24"/>
          <w:szCs w:val="24"/>
        </w:rPr>
        <w:t>PloS</w:t>
      </w:r>
      <w:proofErr w:type="spellEnd"/>
      <w:r w:rsidR="00AA38FC" w:rsidRPr="006C3E35">
        <w:rPr>
          <w:i/>
          <w:iCs/>
          <w:sz w:val="24"/>
          <w:szCs w:val="24"/>
        </w:rPr>
        <w:t xml:space="preserve"> </w:t>
      </w:r>
      <w:proofErr w:type="spellStart"/>
      <w:r w:rsidR="00AA38FC" w:rsidRPr="006C3E35">
        <w:rPr>
          <w:i/>
          <w:iCs/>
          <w:sz w:val="24"/>
          <w:szCs w:val="24"/>
        </w:rPr>
        <w:t>One</w:t>
      </w:r>
      <w:proofErr w:type="spellEnd"/>
      <w:r w:rsidR="00AA38FC" w:rsidRPr="006C3E35">
        <w:rPr>
          <w:sz w:val="24"/>
          <w:szCs w:val="24"/>
        </w:rPr>
        <w:t xml:space="preserve"> </w:t>
      </w:r>
      <w:r>
        <w:rPr>
          <w:sz w:val="24"/>
          <w:szCs w:val="24"/>
        </w:rPr>
        <w:t>destaca-se</w:t>
      </w:r>
      <w:r w:rsidR="00AA38FC" w:rsidRPr="006C3E35">
        <w:rPr>
          <w:sz w:val="24"/>
          <w:szCs w:val="24"/>
        </w:rPr>
        <w:t xml:space="preserve"> como o segundo periódico com maior número de </w:t>
      </w:r>
      <w:r w:rsidR="00404D14">
        <w:rPr>
          <w:sz w:val="24"/>
          <w:szCs w:val="24"/>
        </w:rPr>
        <w:t>artigos publicados,</w:t>
      </w:r>
      <w:r w:rsidR="00404D14" w:rsidRPr="006C3E35">
        <w:rPr>
          <w:sz w:val="24"/>
          <w:szCs w:val="24"/>
        </w:rPr>
        <w:t xml:space="preserve"> </w:t>
      </w:r>
      <w:r w:rsidR="00AA38FC" w:rsidRPr="006C3E35">
        <w:rPr>
          <w:sz w:val="24"/>
          <w:szCs w:val="24"/>
        </w:rPr>
        <w:t>tanto na WoS (</w:t>
      </w:r>
      <w:r w:rsidR="00880A8B" w:rsidRPr="006C3E35">
        <w:rPr>
          <w:sz w:val="24"/>
          <w:szCs w:val="24"/>
        </w:rPr>
        <w:t>96</w:t>
      </w:r>
      <w:r w:rsidR="00AA38FC" w:rsidRPr="006C3E35">
        <w:rPr>
          <w:sz w:val="24"/>
          <w:szCs w:val="24"/>
        </w:rPr>
        <w:t xml:space="preserve">) quanto na </w:t>
      </w:r>
      <w:r w:rsidR="00AA38FC" w:rsidRPr="006C3E35">
        <w:rPr>
          <w:i/>
          <w:iCs/>
          <w:sz w:val="24"/>
          <w:szCs w:val="24"/>
        </w:rPr>
        <w:t>Scopus</w:t>
      </w:r>
      <w:r w:rsidR="00880A8B" w:rsidRPr="006C3E35">
        <w:rPr>
          <w:sz w:val="24"/>
          <w:szCs w:val="24"/>
        </w:rPr>
        <w:t xml:space="preserve"> </w:t>
      </w:r>
      <w:r w:rsidR="00AA38FC" w:rsidRPr="006C3E35">
        <w:rPr>
          <w:sz w:val="24"/>
          <w:szCs w:val="24"/>
        </w:rPr>
        <w:t>(</w:t>
      </w:r>
      <w:r w:rsidR="00880A8B" w:rsidRPr="006C3E35">
        <w:rPr>
          <w:sz w:val="24"/>
          <w:szCs w:val="24"/>
        </w:rPr>
        <w:t>113</w:t>
      </w:r>
      <w:r w:rsidR="00AA38FC" w:rsidRPr="006C3E35">
        <w:rPr>
          <w:sz w:val="24"/>
          <w:szCs w:val="24"/>
        </w:rPr>
        <w:t>)</w:t>
      </w:r>
      <w:r w:rsidR="00EE21C8" w:rsidRPr="006C3E35">
        <w:rPr>
          <w:sz w:val="24"/>
          <w:szCs w:val="24"/>
        </w:rPr>
        <w:t>, representando em ambas 1,7% das publicações</w:t>
      </w:r>
      <w:r w:rsidR="00AA38FC" w:rsidRPr="006C3E35">
        <w:rPr>
          <w:sz w:val="24"/>
          <w:szCs w:val="24"/>
        </w:rPr>
        <w:t xml:space="preserve">. Tal colocação pode </w:t>
      </w:r>
      <w:r w:rsidR="00A250BB">
        <w:rPr>
          <w:sz w:val="24"/>
          <w:szCs w:val="24"/>
        </w:rPr>
        <w:t>explicar-se</w:t>
      </w:r>
      <w:r w:rsidR="00AA38FC" w:rsidRPr="006C3E35">
        <w:rPr>
          <w:sz w:val="24"/>
          <w:szCs w:val="24"/>
        </w:rPr>
        <w:t xml:space="preserve"> por ser a primeira revista multidisciplinar de acesso aberto do mundo</w:t>
      </w:r>
      <w:r w:rsidR="00A250BB">
        <w:rPr>
          <w:sz w:val="24"/>
          <w:szCs w:val="24"/>
        </w:rPr>
        <w:t>,</w:t>
      </w:r>
      <w:r w:rsidR="00880A8B" w:rsidRPr="006C3E35">
        <w:rPr>
          <w:sz w:val="24"/>
          <w:szCs w:val="24"/>
        </w:rPr>
        <w:t xml:space="preserve"> publicada pela </w:t>
      </w:r>
      <w:proofErr w:type="spellStart"/>
      <w:r w:rsidR="00880A8B" w:rsidRPr="006C3E35">
        <w:rPr>
          <w:i/>
          <w:iCs/>
          <w:sz w:val="24"/>
          <w:szCs w:val="24"/>
        </w:rPr>
        <w:t>Public</w:t>
      </w:r>
      <w:proofErr w:type="spellEnd"/>
      <w:r w:rsidR="00880A8B" w:rsidRPr="006C3E35">
        <w:rPr>
          <w:i/>
          <w:iCs/>
          <w:sz w:val="24"/>
          <w:szCs w:val="24"/>
        </w:rPr>
        <w:t xml:space="preserve"> Library of </w:t>
      </w:r>
      <w:proofErr w:type="spellStart"/>
      <w:r w:rsidR="00880A8B" w:rsidRPr="006C3E35">
        <w:rPr>
          <w:i/>
          <w:iCs/>
          <w:sz w:val="24"/>
          <w:szCs w:val="24"/>
        </w:rPr>
        <w:t>Scienc</w:t>
      </w:r>
      <w:proofErr w:type="spellEnd"/>
      <w:r w:rsidR="000735DE" w:rsidRPr="006C3E35">
        <w:rPr>
          <w:sz w:val="24"/>
          <w:szCs w:val="24"/>
        </w:rPr>
        <w:t xml:space="preserve">. Tem como </w:t>
      </w:r>
      <w:r w:rsidR="00AA38FC" w:rsidRPr="006C3E35">
        <w:rPr>
          <w:sz w:val="24"/>
          <w:szCs w:val="24"/>
        </w:rPr>
        <w:t xml:space="preserve">uma de suas </w:t>
      </w:r>
      <w:r w:rsidR="00880A8B" w:rsidRPr="006C3E35">
        <w:rPr>
          <w:sz w:val="24"/>
          <w:szCs w:val="24"/>
        </w:rPr>
        <w:t>características cobrir principalmente pesquisas primárias de qualquer disciplina na área d</w:t>
      </w:r>
      <w:r w:rsidR="00A250BB">
        <w:rPr>
          <w:sz w:val="24"/>
          <w:szCs w:val="24"/>
        </w:rPr>
        <w:t>e</w:t>
      </w:r>
      <w:r w:rsidR="00880A8B" w:rsidRPr="006C3E35">
        <w:rPr>
          <w:sz w:val="24"/>
          <w:szCs w:val="24"/>
        </w:rPr>
        <w:t xml:space="preserve"> </w:t>
      </w:r>
      <w:r>
        <w:rPr>
          <w:sz w:val="24"/>
          <w:szCs w:val="24"/>
        </w:rPr>
        <w:t>C</w:t>
      </w:r>
      <w:r w:rsidR="00880A8B" w:rsidRPr="006C3E35">
        <w:rPr>
          <w:sz w:val="24"/>
          <w:szCs w:val="24"/>
        </w:rPr>
        <w:t>iência e Medicina</w:t>
      </w:r>
      <w:r w:rsidR="0077177A" w:rsidRPr="006C3E35">
        <w:rPr>
          <w:sz w:val="24"/>
          <w:szCs w:val="24"/>
        </w:rPr>
        <w:t xml:space="preserve">. </w:t>
      </w:r>
      <w:r w:rsidR="00231299">
        <w:rPr>
          <w:sz w:val="24"/>
          <w:szCs w:val="24"/>
        </w:rPr>
        <w:t>Sendo</w:t>
      </w:r>
      <w:r w:rsidR="00A250BB">
        <w:rPr>
          <w:sz w:val="24"/>
          <w:szCs w:val="24"/>
        </w:rPr>
        <w:t>,</w:t>
      </w:r>
      <w:r w:rsidR="00231299">
        <w:rPr>
          <w:sz w:val="24"/>
          <w:szCs w:val="24"/>
        </w:rPr>
        <w:t xml:space="preserve"> também</w:t>
      </w:r>
      <w:r w:rsidR="00A250BB">
        <w:rPr>
          <w:sz w:val="24"/>
          <w:szCs w:val="24"/>
        </w:rPr>
        <w:t>,</w:t>
      </w:r>
      <w:r w:rsidR="000735DE" w:rsidRPr="006C3E35">
        <w:rPr>
          <w:sz w:val="24"/>
          <w:szCs w:val="24"/>
        </w:rPr>
        <w:t xml:space="preserve"> bem valorizada </w:t>
      </w:r>
      <w:r>
        <w:rPr>
          <w:sz w:val="24"/>
          <w:szCs w:val="24"/>
        </w:rPr>
        <w:t xml:space="preserve">na avaliação dos </w:t>
      </w:r>
      <w:r w:rsidR="000735DE" w:rsidRPr="006C3E35">
        <w:rPr>
          <w:sz w:val="24"/>
          <w:szCs w:val="24"/>
        </w:rPr>
        <w:t>programas de pós-graduação no Brasil, estimulando os pesquisadores a publicar na revista</w:t>
      </w:r>
      <w:r w:rsidR="00AA38FC" w:rsidRPr="006C3E35">
        <w:rPr>
          <w:sz w:val="24"/>
          <w:szCs w:val="24"/>
        </w:rPr>
        <w:t xml:space="preserve"> (PLOS, 20</w:t>
      </w:r>
      <w:r w:rsidR="00C6545C" w:rsidRPr="006C3E35">
        <w:rPr>
          <w:sz w:val="24"/>
          <w:szCs w:val="24"/>
        </w:rPr>
        <w:t>22</w:t>
      </w:r>
      <w:r w:rsidR="00AA38FC" w:rsidRPr="006C3E35">
        <w:rPr>
          <w:sz w:val="24"/>
          <w:szCs w:val="24"/>
        </w:rPr>
        <w:t>).</w:t>
      </w:r>
    </w:p>
    <w:p w14:paraId="752E2AE2" w14:textId="22CA4DCB" w:rsidR="00F04EF9" w:rsidRPr="006C3E35" w:rsidRDefault="00F04EF9" w:rsidP="00F04EF9">
      <w:pPr>
        <w:pBdr>
          <w:top w:val="nil"/>
          <w:left w:val="nil"/>
          <w:bottom w:val="nil"/>
          <w:right w:val="nil"/>
          <w:between w:val="nil"/>
        </w:pBdr>
        <w:spacing w:before="240" w:after="120" w:line="240" w:lineRule="auto"/>
        <w:rPr>
          <w:b/>
          <w:sz w:val="24"/>
          <w:szCs w:val="24"/>
        </w:rPr>
      </w:pPr>
      <w:r w:rsidRPr="006C3E35">
        <w:rPr>
          <w:b/>
          <w:sz w:val="24"/>
          <w:szCs w:val="24"/>
        </w:rPr>
        <w:t xml:space="preserve">5 </w:t>
      </w:r>
      <w:r w:rsidR="007B029E" w:rsidRPr="006C3E35">
        <w:rPr>
          <w:b/>
          <w:sz w:val="24"/>
          <w:szCs w:val="24"/>
        </w:rPr>
        <w:t>AFILIAÇÕES</w:t>
      </w:r>
      <w:r w:rsidR="001F093E" w:rsidRPr="006C3E35">
        <w:rPr>
          <w:b/>
          <w:sz w:val="24"/>
          <w:szCs w:val="24"/>
        </w:rPr>
        <w:t xml:space="preserve"> D</w:t>
      </w:r>
      <w:r w:rsidR="00EF7EAD" w:rsidRPr="006C3E35">
        <w:rPr>
          <w:b/>
          <w:sz w:val="24"/>
          <w:szCs w:val="24"/>
        </w:rPr>
        <w:t xml:space="preserve">OS AUTORES </w:t>
      </w:r>
    </w:p>
    <w:p w14:paraId="0BF92ECC" w14:textId="7528DD4B" w:rsidR="00EF7EAD" w:rsidRPr="006C3E35" w:rsidRDefault="00EF7EAD" w:rsidP="001F093E">
      <w:pPr>
        <w:pBdr>
          <w:top w:val="nil"/>
          <w:left w:val="nil"/>
          <w:bottom w:val="nil"/>
          <w:right w:val="nil"/>
          <w:between w:val="nil"/>
        </w:pBdr>
        <w:spacing w:after="0" w:line="360" w:lineRule="auto"/>
        <w:ind w:firstLine="720"/>
        <w:jc w:val="both"/>
        <w:rPr>
          <w:sz w:val="24"/>
          <w:szCs w:val="24"/>
        </w:rPr>
      </w:pPr>
      <w:r w:rsidRPr="006C3E35">
        <w:rPr>
          <w:sz w:val="24"/>
          <w:szCs w:val="24"/>
        </w:rPr>
        <w:t xml:space="preserve">Em relação as afiliações dos autores </w:t>
      </w:r>
      <w:r w:rsidR="0077177A" w:rsidRPr="006C3E35">
        <w:rPr>
          <w:sz w:val="24"/>
          <w:szCs w:val="24"/>
        </w:rPr>
        <w:t>(</w:t>
      </w:r>
      <w:r w:rsidRPr="006C3E35">
        <w:rPr>
          <w:sz w:val="24"/>
          <w:szCs w:val="24"/>
        </w:rPr>
        <w:t>instituições a qual estão vinculados</w:t>
      </w:r>
      <w:r w:rsidR="0077177A" w:rsidRPr="006C3E35">
        <w:rPr>
          <w:sz w:val="24"/>
          <w:szCs w:val="24"/>
        </w:rPr>
        <w:t>),</w:t>
      </w:r>
      <w:r w:rsidRPr="006C3E35">
        <w:rPr>
          <w:sz w:val="24"/>
          <w:szCs w:val="24"/>
        </w:rPr>
        <w:t xml:space="preserve"> </w:t>
      </w:r>
      <w:r w:rsidR="00C0653A">
        <w:rPr>
          <w:sz w:val="24"/>
          <w:szCs w:val="24"/>
        </w:rPr>
        <w:t>identificaram-se</w:t>
      </w:r>
      <w:r w:rsidRPr="006C3E35">
        <w:rPr>
          <w:sz w:val="24"/>
          <w:szCs w:val="24"/>
        </w:rPr>
        <w:t xml:space="preserve"> 10.944 instituições na WoS e </w:t>
      </w:r>
      <w:r w:rsidR="00862117" w:rsidRPr="006C3E35">
        <w:rPr>
          <w:sz w:val="24"/>
          <w:szCs w:val="24"/>
        </w:rPr>
        <w:t>12.845</w:t>
      </w:r>
      <w:r w:rsidRPr="006C3E35">
        <w:rPr>
          <w:sz w:val="24"/>
          <w:szCs w:val="24"/>
        </w:rPr>
        <w:t xml:space="preserve"> na </w:t>
      </w:r>
      <w:r w:rsidRPr="006C3E35">
        <w:rPr>
          <w:i/>
          <w:iCs/>
          <w:sz w:val="24"/>
          <w:szCs w:val="24"/>
        </w:rPr>
        <w:t>Scopus</w:t>
      </w:r>
      <w:r w:rsidRPr="006C3E35">
        <w:rPr>
          <w:sz w:val="24"/>
          <w:szCs w:val="24"/>
        </w:rPr>
        <w:t>.</w:t>
      </w:r>
      <w:r w:rsidR="00862117" w:rsidRPr="006C3E35">
        <w:rPr>
          <w:sz w:val="24"/>
          <w:szCs w:val="24"/>
        </w:rPr>
        <w:t xml:space="preserve"> </w:t>
      </w:r>
      <w:r w:rsidR="0036105D">
        <w:rPr>
          <w:sz w:val="24"/>
          <w:szCs w:val="24"/>
        </w:rPr>
        <w:t>O</w:t>
      </w:r>
      <w:r w:rsidR="0036105D" w:rsidRPr="006C3E35">
        <w:rPr>
          <w:sz w:val="24"/>
          <w:szCs w:val="24"/>
        </w:rPr>
        <w:t xml:space="preserve"> </w:t>
      </w:r>
      <w:r w:rsidR="00862117" w:rsidRPr="006C3E35">
        <w:rPr>
          <w:sz w:val="24"/>
          <w:szCs w:val="24"/>
        </w:rPr>
        <w:t xml:space="preserve">Gráfico 2 </w:t>
      </w:r>
      <w:r w:rsidR="0036105D">
        <w:rPr>
          <w:sz w:val="24"/>
          <w:szCs w:val="24"/>
        </w:rPr>
        <w:t>mostra</w:t>
      </w:r>
      <w:r w:rsidR="00862117" w:rsidRPr="006C3E35">
        <w:rPr>
          <w:sz w:val="24"/>
          <w:szCs w:val="24"/>
        </w:rPr>
        <w:t xml:space="preserve"> as 11 instituições com maior número de autores vinculados.</w:t>
      </w:r>
    </w:p>
    <w:p w14:paraId="050D117E" w14:textId="7CB3776B" w:rsidR="001F093E" w:rsidRPr="0077177A" w:rsidRDefault="00EF7EAD" w:rsidP="0077177A">
      <w:pPr>
        <w:pBdr>
          <w:top w:val="nil"/>
          <w:left w:val="nil"/>
          <w:bottom w:val="nil"/>
          <w:right w:val="nil"/>
          <w:between w:val="nil"/>
        </w:pBdr>
        <w:spacing w:after="0" w:line="240" w:lineRule="auto"/>
        <w:ind w:firstLine="720"/>
        <w:jc w:val="both"/>
        <w:rPr>
          <w:color w:val="FF0000"/>
          <w:sz w:val="10"/>
          <w:szCs w:val="10"/>
        </w:rPr>
      </w:pPr>
      <w:r>
        <w:rPr>
          <w:color w:val="FF0000"/>
          <w:sz w:val="24"/>
          <w:szCs w:val="24"/>
        </w:rPr>
        <w:t xml:space="preserve"> </w:t>
      </w:r>
    </w:p>
    <w:p w14:paraId="2E5D3C19" w14:textId="02982924" w:rsidR="007B029E" w:rsidRPr="007B029E" w:rsidRDefault="007B029E" w:rsidP="007B029E">
      <w:pPr>
        <w:pBdr>
          <w:top w:val="nil"/>
          <w:left w:val="nil"/>
          <w:bottom w:val="nil"/>
          <w:right w:val="nil"/>
          <w:between w:val="nil"/>
        </w:pBdr>
        <w:spacing w:after="0" w:line="240" w:lineRule="auto"/>
        <w:jc w:val="center"/>
        <w:rPr>
          <w:b/>
        </w:rPr>
      </w:pPr>
      <w:r w:rsidRPr="005F0C34">
        <w:rPr>
          <w:b/>
        </w:rPr>
        <w:t xml:space="preserve">Gráfico </w:t>
      </w:r>
      <w:r w:rsidR="00862117">
        <w:rPr>
          <w:b/>
        </w:rPr>
        <w:t>2</w:t>
      </w:r>
      <w:r w:rsidRPr="005F0C34">
        <w:rPr>
          <w:b/>
        </w:rPr>
        <w:t xml:space="preserve"> </w:t>
      </w:r>
      <w:r w:rsidR="002907A2">
        <w:rPr>
          <w:b/>
        </w:rPr>
        <w:t>-</w:t>
      </w:r>
      <w:r w:rsidRPr="005F0C34">
        <w:rPr>
          <w:b/>
        </w:rPr>
        <w:t xml:space="preserve"> Principais </w:t>
      </w:r>
      <w:r>
        <w:rPr>
          <w:b/>
        </w:rPr>
        <w:t>Afiliações dos Autores</w:t>
      </w:r>
      <w:r w:rsidRPr="005F0C34">
        <w:rPr>
          <w:b/>
        </w:rPr>
        <w:t xml:space="preserve"> na Scopus e WoS</w:t>
      </w:r>
      <w:r>
        <w:rPr>
          <w:b/>
        </w:rPr>
        <w:t>.</w:t>
      </w:r>
    </w:p>
    <w:p w14:paraId="191E6672" w14:textId="29E2CA76" w:rsidR="0006209F" w:rsidRDefault="0006209F" w:rsidP="007B029E">
      <w:pPr>
        <w:pBdr>
          <w:top w:val="nil"/>
          <w:left w:val="nil"/>
          <w:bottom w:val="nil"/>
          <w:right w:val="nil"/>
          <w:between w:val="nil"/>
        </w:pBdr>
        <w:spacing w:after="0" w:line="240" w:lineRule="auto"/>
        <w:jc w:val="center"/>
        <w:rPr>
          <w:color w:val="FF0000"/>
          <w:sz w:val="24"/>
          <w:szCs w:val="24"/>
        </w:rPr>
      </w:pPr>
      <w:r>
        <w:rPr>
          <w:noProof/>
        </w:rPr>
        <w:drawing>
          <wp:inline distT="0" distB="0" distL="0" distR="0" wp14:anchorId="3D699F08" wp14:editId="12C1A293">
            <wp:extent cx="5600700" cy="2156460"/>
            <wp:effectExtent l="0" t="0" r="0" b="15240"/>
            <wp:docPr id="2" name="Gráfico 2">
              <a:extLst xmlns:a="http://schemas.openxmlformats.org/drawingml/2006/main">
                <a:ext uri="{FF2B5EF4-FFF2-40B4-BE49-F238E27FC236}">
                  <a16:creationId xmlns:a16="http://schemas.microsoft.com/office/drawing/2014/main" id="{9099C7DA-9DAA-E545-FD9C-CF8EC3AAA1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8E8260" w14:textId="77777777" w:rsidR="007B029E" w:rsidRPr="005E201A" w:rsidRDefault="007B029E" w:rsidP="007B029E">
      <w:pPr>
        <w:pBdr>
          <w:top w:val="nil"/>
          <w:left w:val="nil"/>
          <w:bottom w:val="nil"/>
          <w:right w:val="nil"/>
          <w:between w:val="nil"/>
        </w:pBdr>
        <w:spacing w:after="0" w:line="240" w:lineRule="auto"/>
        <w:jc w:val="center"/>
        <w:rPr>
          <w:b/>
          <w:color w:val="000000"/>
          <w:sz w:val="20"/>
          <w:szCs w:val="20"/>
        </w:rPr>
      </w:pPr>
      <w:r>
        <w:rPr>
          <w:b/>
          <w:color w:val="000000"/>
          <w:sz w:val="20"/>
          <w:szCs w:val="20"/>
        </w:rPr>
        <w:t>Fonte: Elaborado pelos autores.</w:t>
      </w:r>
    </w:p>
    <w:p w14:paraId="7C7DCF81" w14:textId="2DFBAA5C" w:rsidR="007B029E" w:rsidRPr="00656D01" w:rsidRDefault="007B029E" w:rsidP="0006209F">
      <w:pPr>
        <w:pBdr>
          <w:top w:val="nil"/>
          <w:left w:val="nil"/>
          <w:bottom w:val="nil"/>
          <w:right w:val="nil"/>
          <w:between w:val="nil"/>
        </w:pBdr>
        <w:spacing w:after="0" w:line="360" w:lineRule="auto"/>
        <w:ind w:firstLine="720"/>
        <w:jc w:val="center"/>
        <w:rPr>
          <w:color w:val="FF0000"/>
          <w:sz w:val="16"/>
          <w:szCs w:val="16"/>
        </w:rPr>
      </w:pPr>
    </w:p>
    <w:p w14:paraId="740EDB4D" w14:textId="40527E8E" w:rsidR="00F43A7D" w:rsidRPr="006C3E35" w:rsidRDefault="00491246" w:rsidP="00F43A7D">
      <w:pPr>
        <w:pBdr>
          <w:top w:val="nil"/>
          <w:left w:val="nil"/>
          <w:bottom w:val="nil"/>
          <w:right w:val="nil"/>
          <w:between w:val="nil"/>
        </w:pBdr>
        <w:spacing w:after="0" w:line="360" w:lineRule="auto"/>
        <w:ind w:firstLine="720"/>
        <w:jc w:val="both"/>
        <w:rPr>
          <w:sz w:val="24"/>
          <w:szCs w:val="24"/>
        </w:rPr>
      </w:pPr>
      <w:r w:rsidRPr="006C3E35">
        <w:rPr>
          <w:sz w:val="24"/>
          <w:szCs w:val="24"/>
        </w:rPr>
        <w:lastRenderedPageBreak/>
        <w:t xml:space="preserve">As duas instituições com maior destaque </w:t>
      </w:r>
      <w:r w:rsidR="00C0653A">
        <w:rPr>
          <w:sz w:val="24"/>
          <w:szCs w:val="24"/>
        </w:rPr>
        <w:t>foram:</w:t>
      </w:r>
      <w:r w:rsidR="00C0653A" w:rsidRPr="006C3E35">
        <w:rPr>
          <w:sz w:val="24"/>
          <w:szCs w:val="24"/>
        </w:rPr>
        <w:t xml:space="preserve"> </w:t>
      </w:r>
      <w:r w:rsidRPr="006C3E35">
        <w:rPr>
          <w:sz w:val="24"/>
          <w:szCs w:val="24"/>
        </w:rPr>
        <w:t>a U</w:t>
      </w:r>
      <w:r w:rsidR="00F43A7D" w:rsidRPr="006C3E35">
        <w:rPr>
          <w:sz w:val="24"/>
          <w:szCs w:val="24"/>
        </w:rPr>
        <w:t xml:space="preserve">niversidade de </w:t>
      </w:r>
      <w:r w:rsidRPr="006C3E35">
        <w:rPr>
          <w:sz w:val="24"/>
          <w:szCs w:val="24"/>
        </w:rPr>
        <w:t>S</w:t>
      </w:r>
      <w:r w:rsidR="00F43A7D" w:rsidRPr="006C3E35">
        <w:rPr>
          <w:sz w:val="24"/>
          <w:szCs w:val="24"/>
        </w:rPr>
        <w:t xml:space="preserve">ão </w:t>
      </w:r>
      <w:r w:rsidRPr="006C3E35">
        <w:rPr>
          <w:sz w:val="24"/>
          <w:szCs w:val="24"/>
        </w:rPr>
        <w:t>P</w:t>
      </w:r>
      <w:r w:rsidR="00F43A7D" w:rsidRPr="006C3E35">
        <w:rPr>
          <w:sz w:val="24"/>
          <w:szCs w:val="24"/>
        </w:rPr>
        <w:t>aulo (USP)</w:t>
      </w:r>
      <w:r w:rsidRPr="006C3E35">
        <w:rPr>
          <w:sz w:val="24"/>
          <w:szCs w:val="24"/>
        </w:rPr>
        <w:t xml:space="preserve"> em primeiro lugar representando 3%, tanto na WoS (1</w:t>
      </w:r>
      <w:r w:rsidR="00543AE8" w:rsidRPr="006C3E35">
        <w:rPr>
          <w:sz w:val="24"/>
          <w:szCs w:val="24"/>
        </w:rPr>
        <w:t>.</w:t>
      </w:r>
      <w:r w:rsidRPr="006C3E35">
        <w:rPr>
          <w:sz w:val="24"/>
          <w:szCs w:val="24"/>
        </w:rPr>
        <w:t xml:space="preserve">114), quanto na </w:t>
      </w:r>
      <w:r w:rsidRPr="000021AF">
        <w:rPr>
          <w:i/>
          <w:iCs/>
          <w:sz w:val="24"/>
          <w:szCs w:val="24"/>
        </w:rPr>
        <w:t>Scopus</w:t>
      </w:r>
      <w:r w:rsidRPr="006C3E35">
        <w:rPr>
          <w:sz w:val="24"/>
          <w:szCs w:val="24"/>
        </w:rPr>
        <w:t xml:space="preserve"> (1</w:t>
      </w:r>
      <w:r w:rsidR="00543AE8" w:rsidRPr="006C3E35">
        <w:rPr>
          <w:sz w:val="24"/>
          <w:szCs w:val="24"/>
        </w:rPr>
        <w:t>.</w:t>
      </w:r>
      <w:r w:rsidRPr="006C3E35">
        <w:rPr>
          <w:sz w:val="24"/>
          <w:szCs w:val="24"/>
        </w:rPr>
        <w:t xml:space="preserve">411) e </w:t>
      </w:r>
      <w:r w:rsidR="00543AE8" w:rsidRPr="006C3E35">
        <w:rPr>
          <w:sz w:val="24"/>
          <w:szCs w:val="24"/>
        </w:rPr>
        <w:t xml:space="preserve">a </w:t>
      </w:r>
      <w:bookmarkStart w:id="7" w:name="_Hlk103816216"/>
      <w:r w:rsidR="0085337E" w:rsidRPr="006C3E35">
        <w:rPr>
          <w:sz w:val="24"/>
          <w:szCs w:val="24"/>
        </w:rPr>
        <w:t xml:space="preserve">Fiocruz </w:t>
      </w:r>
      <w:r w:rsidRPr="006C3E35">
        <w:rPr>
          <w:sz w:val="24"/>
          <w:szCs w:val="24"/>
        </w:rPr>
        <w:t xml:space="preserve">em segundo lugar, representando </w:t>
      </w:r>
      <w:r w:rsidR="0085337E" w:rsidRPr="006C3E35">
        <w:rPr>
          <w:sz w:val="24"/>
          <w:szCs w:val="24"/>
        </w:rPr>
        <w:t>1</w:t>
      </w:r>
      <w:r w:rsidRPr="006C3E35">
        <w:rPr>
          <w:sz w:val="24"/>
          <w:szCs w:val="24"/>
        </w:rPr>
        <w:t>%</w:t>
      </w:r>
      <w:r w:rsidR="0085337E" w:rsidRPr="006C3E35">
        <w:rPr>
          <w:sz w:val="24"/>
          <w:szCs w:val="24"/>
        </w:rPr>
        <w:t xml:space="preserve"> em ambas as bases</w:t>
      </w:r>
      <w:r w:rsidRPr="006C3E35">
        <w:rPr>
          <w:sz w:val="24"/>
          <w:szCs w:val="24"/>
        </w:rPr>
        <w:t xml:space="preserve"> (</w:t>
      </w:r>
      <w:r w:rsidR="0085337E" w:rsidRPr="006C3E35">
        <w:rPr>
          <w:sz w:val="24"/>
          <w:szCs w:val="24"/>
        </w:rPr>
        <w:t>491</w:t>
      </w:r>
      <w:r w:rsidR="000021AF">
        <w:rPr>
          <w:sz w:val="24"/>
          <w:szCs w:val="24"/>
        </w:rPr>
        <w:t xml:space="preserve"> na WoS</w:t>
      </w:r>
      <w:r w:rsidR="00C0653A">
        <w:rPr>
          <w:sz w:val="24"/>
          <w:szCs w:val="24"/>
        </w:rPr>
        <w:t xml:space="preserve"> e</w:t>
      </w:r>
      <w:r w:rsidR="00C0653A" w:rsidRPr="006C3E35">
        <w:rPr>
          <w:sz w:val="24"/>
          <w:szCs w:val="24"/>
        </w:rPr>
        <w:t xml:space="preserve"> </w:t>
      </w:r>
      <w:r w:rsidR="0085337E" w:rsidRPr="006C3E35">
        <w:rPr>
          <w:sz w:val="24"/>
          <w:szCs w:val="24"/>
        </w:rPr>
        <w:t>575</w:t>
      </w:r>
      <w:r w:rsidR="000021AF">
        <w:rPr>
          <w:sz w:val="24"/>
          <w:szCs w:val="24"/>
        </w:rPr>
        <w:t xml:space="preserve"> na </w:t>
      </w:r>
      <w:r w:rsidR="000021AF" w:rsidRPr="000021AF">
        <w:rPr>
          <w:i/>
          <w:iCs/>
          <w:sz w:val="24"/>
          <w:szCs w:val="24"/>
        </w:rPr>
        <w:t>Scopus</w:t>
      </w:r>
      <w:r w:rsidR="0085337E" w:rsidRPr="006C3E35">
        <w:rPr>
          <w:sz w:val="24"/>
          <w:szCs w:val="24"/>
        </w:rPr>
        <w:t>).</w:t>
      </w:r>
      <w:r w:rsidR="00F43A7D" w:rsidRPr="006C3E35">
        <w:rPr>
          <w:sz w:val="24"/>
          <w:szCs w:val="24"/>
        </w:rPr>
        <w:t xml:space="preserve"> </w:t>
      </w:r>
      <w:bookmarkEnd w:id="7"/>
    </w:p>
    <w:p w14:paraId="1AE5CE48" w14:textId="7563C8B1" w:rsidR="00F15752" w:rsidRPr="006C3E35" w:rsidRDefault="00046626" w:rsidP="002456F5">
      <w:pPr>
        <w:pBdr>
          <w:top w:val="nil"/>
          <w:left w:val="nil"/>
          <w:bottom w:val="nil"/>
          <w:right w:val="nil"/>
          <w:between w:val="nil"/>
        </w:pBdr>
        <w:spacing w:after="0" w:line="360" w:lineRule="auto"/>
        <w:ind w:firstLine="720"/>
        <w:jc w:val="both"/>
        <w:rPr>
          <w:sz w:val="24"/>
          <w:szCs w:val="24"/>
        </w:rPr>
      </w:pPr>
      <w:r w:rsidRPr="006C3E35">
        <w:rPr>
          <w:sz w:val="24"/>
          <w:szCs w:val="24"/>
        </w:rPr>
        <w:t>A colocação da USP em primeiro lugar decorre</w:t>
      </w:r>
      <w:r w:rsidR="006B0908">
        <w:rPr>
          <w:sz w:val="24"/>
          <w:szCs w:val="24"/>
        </w:rPr>
        <w:t>,</w:t>
      </w:r>
      <w:r w:rsidRPr="006C3E35">
        <w:rPr>
          <w:sz w:val="24"/>
          <w:szCs w:val="24"/>
        </w:rPr>
        <w:t xml:space="preserve"> principalmente</w:t>
      </w:r>
      <w:r w:rsidR="006B0908">
        <w:rPr>
          <w:sz w:val="24"/>
          <w:szCs w:val="24"/>
        </w:rPr>
        <w:t>,</w:t>
      </w:r>
      <w:r w:rsidRPr="006C3E35">
        <w:rPr>
          <w:sz w:val="24"/>
          <w:szCs w:val="24"/>
        </w:rPr>
        <w:t xml:space="preserve"> de sua posição como </w:t>
      </w:r>
      <w:r w:rsidR="00ED51F3" w:rsidRPr="006C3E35">
        <w:rPr>
          <w:sz w:val="24"/>
          <w:szCs w:val="24"/>
        </w:rPr>
        <w:t>uma das instituições brasileiras de ensino superior líderes de pesquisa no Brasil</w:t>
      </w:r>
      <w:r w:rsidR="007923EE" w:rsidRPr="006C3E35">
        <w:rPr>
          <w:sz w:val="24"/>
          <w:szCs w:val="24"/>
        </w:rPr>
        <w:t>, p</w:t>
      </w:r>
      <w:r w:rsidR="00ED51F3" w:rsidRPr="006C3E35">
        <w:rPr>
          <w:sz w:val="24"/>
          <w:szCs w:val="24"/>
        </w:rPr>
        <w:t>onto este</w:t>
      </w:r>
      <w:r w:rsidR="007923EE" w:rsidRPr="006C3E35">
        <w:rPr>
          <w:sz w:val="24"/>
          <w:szCs w:val="24"/>
        </w:rPr>
        <w:t xml:space="preserve"> evidenciado</w:t>
      </w:r>
      <w:r w:rsidR="006B0908">
        <w:rPr>
          <w:sz w:val="24"/>
          <w:szCs w:val="24"/>
        </w:rPr>
        <w:t>, também,</w:t>
      </w:r>
      <w:r w:rsidR="00ED51F3" w:rsidRPr="006C3E35">
        <w:rPr>
          <w:sz w:val="24"/>
          <w:szCs w:val="24"/>
        </w:rPr>
        <w:t xml:space="preserve"> </w:t>
      </w:r>
      <w:r w:rsidR="00F15752" w:rsidRPr="006C3E35">
        <w:rPr>
          <w:sz w:val="24"/>
          <w:szCs w:val="24"/>
        </w:rPr>
        <w:t xml:space="preserve">em dois </w:t>
      </w:r>
      <w:r w:rsidR="00F15752" w:rsidRPr="006C3E35">
        <w:rPr>
          <w:i/>
          <w:iCs/>
          <w:sz w:val="24"/>
          <w:szCs w:val="24"/>
        </w:rPr>
        <w:t>rankings</w:t>
      </w:r>
      <w:r w:rsidR="00F15752" w:rsidRPr="006C3E35">
        <w:rPr>
          <w:sz w:val="24"/>
          <w:szCs w:val="24"/>
        </w:rPr>
        <w:t xml:space="preserve"> publicados em 2020, um deles da revista</w:t>
      </w:r>
      <w:r w:rsidR="006B0908">
        <w:rPr>
          <w:sz w:val="24"/>
          <w:szCs w:val="24"/>
        </w:rPr>
        <w:t xml:space="preserve"> </w:t>
      </w:r>
      <w:r w:rsidR="00F15752" w:rsidRPr="006C3E35">
        <w:rPr>
          <w:i/>
          <w:iCs/>
          <w:sz w:val="24"/>
          <w:szCs w:val="24"/>
        </w:rPr>
        <w:t>Plos Biology</w:t>
      </w:r>
      <w:r w:rsidR="00F15752" w:rsidRPr="006C3E35">
        <w:rPr>
          <w:sz w:val="24"/>
          <w:szCs w:val="24"/>
        </w:rPr>
        <w:t>,</w:t>
      </w:r>
      <w:r w:rsidR="006B0908">
        <w:rPr>
          <w:sz w:val="24"/>
          <w:szCs w:val="24"/>
        </w:rPr>
        <w:t xml:space="preserve"> </w:t>
      </w:r>
      <w:r w:rsidR="00F15752" w:rsidRPr="006C3E35">
        <w:rPr>
          <w:sz w:val="24"/>
          <w:szCs w:val="24"/>
        </w:rPr>
        <w:t xml:space="preserve">com dados da base </w:t>
      </w:r>
      <w:r w:rsidR="00F15752" w:rsidRPr="006C3E35">
        <w:rPr>
          <w:i/>
          <w:iCs/>
          <w:sz w:val="24"/>
          <w:szCs w:val="24"/>
        </w:rPr>
        <w:t>Scopus</w:t>
      </w:r>
      <w:r w:rsidR="00F15752" w:rsidRPr="006C3E35">
        <w:rPr>
          <w:sz w:val="24"/>
          <w:szCs w:val="24"/>
        </w:rPr>
        <w:t xml:space="preserve">, </w:t>
      </w:r>
      <w:r w:rsidR="001D4F48">
        <w:rPr>
          <w:sz w:val="24"/>
          <w:szCs w:val="24"/>
        </w:rPr>
        <w:t>ficando entre as</w:t>
      </w:r>
      <w:r w:rsidR="006B0908">
        <w:rPr>
          <w:sz w:val="24"/>
          <w:szCs w:val="24"/>
        </w:rPr>
        <w:t xml:space="preserve"> </w:t>
      </w:r>
      <w:hyperlink r:id="rId11" w:tgtFrame="_blank" w:history="1">
        <w:r w:rsidR="00F15752" w:rsidRPr="006C3E35">
          <w:rPr>
            <w:sz w:val="24"/>
            <w:szCs w:val="24"/>
          </w:rPr>
          <w:t>164</w:t>
        </w:r>
        <w:r w:rsidR="001D4F48">
          <w:rPr>
            <w:sz w:val="24"/>
            <w:szCs w:val="24"/>
          </w:rPr>
          <w:t xml:space="preserve"> primeiras</w:t>
        </w:r>
        <w:r w:rsidR="00F15752" w:rsidRPr="006C3E35">
          <w:rPr>
            <w:sz w:val="24"/>
            <w:szCs w:val="24"/>
          </w:rPr>
          <w:t xml:space="preserve"> Universidade</w:t>
        </w:r>
      </w:hyperlink>
      <w:r w:rsidR="00F15752" w:rsidRPr="006C3E35">
        <w:rPr>
          <w:sz w:val="24"/>
          <w:szCs w:val="24"/>
        </w:rPr>
        <w:t>s</w:t>
      </w:r>
      <w:r w:rsidR="006B0908">
        <w:rPr>
          <w:sz w:val="24"/>
          <w:szCs w:val="24"/>
        </w:rPr>
        <w:t xml:space="preserve"> </w:t>
      </w:r>
      <w:r w:rsidR="00544B85">
        <w:rPr>
          <w:sz w:val="24"/>
          <w:szCs w:val="24"/>
        </w:rPr>
        <w:t>d</w:t>
      </w:r>
      <w:r w:rsidR="00F15752" w:rsidRPr="006C3E35">
        <w:rPr>
          <w:sz w:val="24"/>
          <w:szCs w:val="24"/>
        </w:rPr>
        <w:t xml:space="preserve">entre </w:t>
      </w:r>
      <w:r w:rsidR="00543AE8" w:rsidRPr="006C3E35">
        <w:rPr>
          <w:sz w:val="24"/>
          <w:szCs w:val="24"/>
        </w:rPr>
        <w:t>a</w:t>
      </w:r>
      <w:r w:rsidR="00F15752" w:rsidRPr="006C3E35">
        <w:rPr>
          <w:sz w:val="24"/>
          <w:szCs w:val="24"/>
        </w:rPr>
        <w:t xml:space="preserve">s 160 mil mais influentes do mundo nos últimos anos. </w:t>
      </w:r>
      <w:r w:rsidR="006B0908">
        <w:rPr>
          <w:sz w:val="24"/>
          <w:szCs w:val="24"/>
        </w:rPr>
        <w:t>E</w:t>
      </w:r>
      <w:r w:rsidR="00544B85">
        <w:rPr>
          <w:sz w:val="24"/>
          <w:szCs w:val="24"/>
        </w:rPr>
        <w:t xml:space="preserve"> e</w:t>
      </w:r>
      <w:r w:rsidR="00F15752" w:rsidRPr="006C3E35">
        <w:rPr>
          <w:sz w:val="24"/>
          <w:szCs w:val="24"/>
        </w:rPr>
        <w:t xml:space="preserve">ntre </w:t>
      </w:r>
      <w:r w:rsidR="00C0653A">
        <w:rPr>
          <w:sz w:val="24"/>
          <w:szCs w:val="24"/>
        </w:rPr>
        <w:t xml:space="preserve">os </w:t>
      </w:r>
      <w:r w:rsidR="00F15752" w:rsidRPr="006C3E35">
        <w:rPr>
          <w:sz w:val="24"/>
          <w:szCs w:val="24"/>
        </w:rPr>
        <w:t xml:space="preserve">6 mil pesquisadores altamente citados no mundo, pelo relatório da empresa </w:t>
      </w:r>
      <w:r w:rsidR="00F15752" w:rsidRPr="006C3E35">
        <w:rPr>
          <w:i/>
          <w:iCs/>
          <w:sz w:val="24"/>
          <w:szCs w:val="24"/>
        </w:rPr>
        <w:t>Clarivate Analytics</w:t>
      </w:r>
      <w:r w:rsidR="00F15752" w:rsidRPr="006C3E35">
        <w:rPr>
          <w:sz w:val="24"/>
          <w:szCs w:val="24"/>
        </w:rPr>
        <w:t>, teve</w:t>
      </w:r>
      <w:r w:rsidR="00D444F4">
        <w:rPr>
          <w:sz w:val="24"/>
          <w:szCs w:val="24"/>
        </w:rPr>
        <w:t xml:space="preserve"> </w:t>
      </w:r>
      <w:hyperlink r:id="rId12" w:tgtFrame="_blank" w:history="1">
        <w:r w:rsidR="00F15752" w:rsidRPr="006C3E35">
          <w:rPr>
            <w:sz w:val="24"/>
            <w:szCs w:val="24"/>
          </w:rPr>
          <w:t>sete pesquisadores em destaque</w:t>
        </w:r>
      </w:hyperlink>
      <w:r w:rsidR="00F43A7D" w:rsidRPr="006C3E35">
        <w:rPr>
          <w:sz w:val="24"/>
          <w:szCs w:val="24"/>
        </w:rPr>
        <w:t xml:space="preserve"> (</w:t>
      </w:r>
      <w:r w:rsidR="00527597" w:rsidRPr="006C3E35">
        <w:rPr>
          <w:sz w:val="24"/>
          <w:szCs w:val="24"/>
        </w:rPr>
        <w:t>SANTOS, 2020)</w:t>
      </w:r>
      <w:r w:rsidR="00F15752" w:rsidRPr="006C3E35">
        <w:rPr>
          <w:sz w:val="24"/>
          <w:szCs w:val="24"/>
        </w:rPr>
        <w:t>.</w:t>
      </w:r>
      <w:r w:rsidR="002456F5" w:rsidRPr="006C3E35">
        <w:rPr>
          <w:sz w:val="24"/>
          <w:szCs w:val="24"/>
        </w:rPr>
        <w:t xml:space="preserve"> </w:t>
      </w:r>
      <w:r w:rsidR="000021AF">
        <w:rPr>
          <w:sz w:val="24"/>
          <w:szCs w:val="24"/>
        </w:rPr>
        <w:t>N</w:t>
      </w:r>
      <w:r w:rsidR="003B6417" w:rsidRPr="006C3E35">
        <w:rPr>
          <w:sz w:val="24"/>
          <w:szCs w:val="24"/>
        </w:rPr>
        <w:t>a pandemia</w:t>
      </w:r>
      <w:r w:rsidR="00C0653A">
        <w:rPr>
          <w:sz w:val="24"/>
          <w:szCs w:val="24"/>
        </w:rPr>
        <w:t>,</w:t>
      </w:r>
      <w:r w:rsidR="003B6417" w:rsidRPr="006C3E35">
        <w:rPr>
          <w:sz w:val="24"/>
          <w:szCs w:val="24"/>
        </w:rPr>
        <w:t xml:space="preserve"> </w:t>
      </w:r>
      <w:r w:rsidR="007923EE" w:rsidRPr="006C3E35">
        <w:rPr>
          <w:sz w:val="24"/>
          <w:szCs w:val="24"/>
        </w:rPr>
        <w:t>a USP</w:t>
      </w:r>
      <w:r w:rsidR="002456F5" w:rsidRPr="006C3E35">
        <w:rPr>
          <w:sz w:val="24"/>
          <w:szCs w:val="24"/>
        </w:rPr>
        <w:t xml:space="preserve"> </w:t>
      </w:r>
      <w:r w:rsidR="00120EC8" w:rsidRPr="006C3E35">
        <w:rPr>
          <w:sz w:val="24"/>
          <w:szCs w:val="24"/>
        </w:rPr>
        <w:t>está</w:t>
      </w:r>
      <w:r w:rsidR="00F15752" w:rsidRPr="006C3E35">
        <w:rPr>
          <w:sz w:val="24"/>
          <w:szCs w:val="24"/>
        </w:rPr>
        <w:t xml:space="preserve"> entre as</w:t>
      </w:r>
      <w:r w:rsidR="006B0908">
        <w:rPr>
          <w:sz w:val="24"/>
          <w:szCs w:val="24"/>
        </w:rPr>
        <w:t xml:space="preserve"> </w:t>
      </w:r>
      <w:hyperlink r:id="rId13" w:tgtFrame="_blank" w:history="1">
        <w:r w:rsidR="00F15752" w:rsidRPr="006C3E35">
          <w:rPr>
            <w:sz w:val="24"/>
            <w:szCs w:val="24"/>
          </w:rPr>
          <w:t>20 instituições que mais publicam</w:t>
        </w:r>
      </w:hyperlink>
      <w:r w:rsidR="006B0908">
        <w:rPr>
          <w:sz w:val="24"/>
          <w:szCs w:val="24"/>
        </w:rPr>
        <w:t xml:space="preserve"> </w:t>
      </w:r>
      <w:r w:rsidR="00F15752" w:rsidRPr="006C3E35">
        <w:rPr>
          <w:sz w:val="24"/>
          <w:szCs w:val="24"/>
        </w:rPr>
        <w:t xml:space="preserve">textos científicos sobre </w:t>
      </w:r>
      <w:r w:rsidR="00F43A7D" w:rsidRPr="006C3E35">
        <w:rPr>
          <w:sz w:val="24"/>
          <w:szCs w:val="24"/>
        </w:rPr>
        <w:t>COVID-19</w:t>
      </w:r>
      <w:r w:rsidR="00F15752" w:rsidRPr="006C3E35">
        <w:rPr>
          <w:sz w:val="24"/>
          <w:szCs w:val="24"/>
        </w:rPr>
        <w:t xml:space="preserve"> no mundo</w:t>
      </w:r>
      <w:r w:rsidR="00F43A7D" w:rsidRPr="006C3E35">
        <w:rPr>
          <w:sz w:val="24"/>
          <w:szCs w:val="24"/>
        </w:rPr>
        <w:t xml:space="preserve"> e a primeira no Brasil</w:t>
      </w:r>
      <w:r w:rsidR="00C0653A">
        <w:rPr>
          <w:sz w:val="24"/>
          <w:szCs w:val="24"/>
        </w:rPr>
        <w:t>,</w:t>
      </w:r>
      <w:r w:rsidR="00F15752" w:rsidRPr="006C3E35">
        <w:rPr>
          <w:sz w:val="24"/>
          <w:szCs w:val="24"/>
        </w:rPr>
        <w:t xml:space="preserve"> </w:t>
      </w:r>
      <w:r w:rsidR="00F43A7D" w:rsidRPr="006C3E35">
        <w:rPr>
          <w:sz w:val="24"/>
          <w:szCs w:val="24"/>
        </w:rPr>
        <w:t>em 2020</w:t>
      </w:r>
      <w:r w:rsidR="00D541D9">
        <w:rPr>
          <w:sz w:val="24"/>
          <w:szCs w:val="24"/>
        </w:rPr>
        <w:t xml:space="preserve"> </w:t>
      </w:r>
      <w:r w:rsidR="00C81973" w:rsidRPr="006C3E35">
        <w:rPr>
          <w:sz w:val="24"/>
          <w:szCs w:val="24"/>
        </w:rPr>
        <w:t>(AGÊNCIA USP DE GESTÃO DE INFORMAÇÃO ACADÊMICA, 2020)</w:t>
      </w:r>
      <w:r w:rsidR="00F43A7D" w:rsidRPr="006C3E35">
        <w:rPr>
          <w:sz w:val="24"/>
          <w:szCs w:val="24"/>
        </w:rPr>
        <w:t>.</w:t>
      </w:r>
    </w:p>
    <w:p w14:paraId="41A5765C" w14:textId="49A33B97" w:rsidR="00046626" w:rsidRPr="006C3E35" w:rsidRDefault="00683870" w:rsidP="007923EE">
      <w:pPr>
        <w:pBdr>
          <w:top w:val="nil"/>
          <w:left w:val="nil"/>
          <w:bottom w:val="nil"/>
          <w:right w:val="nil"/>
          <w:between w:val="nil"/>
        </w:pBdr>
        <w:spacing w:after="0" w:line="360" w:lineRule="auto"/>
        <w:ind w:firstLine="720"/>
        <w:jc w:val="both"/>
        <w:rPr>
          <w:sz w:val="24"/>
          <w:szCs w:val="24"/>
        </w:rPr>
      </w:pPr>
      <w:r w:rsidRPr="006C3E35">
        <w:rPr>
          <w:sz w:val="24"/>
          <w:szCs w:val="24"/>
        </w:rPr>
        <w:t xml:space="preserve">Em segundo lugar </w:t>
      </w:r>
      <w:r w:rsidR="006B0908">
        <w:rPr>
          <w:sz w:val="24"/>
          <w:szCs w:val="24"/>
        </w:rPr>
        <w:t>encontra-se</w:t>
      </w:r>
      <w:r w:rsidR="006B0908" w:rsidRPr="006C3E35">
        <w:rPr>
          <w:sz w:val="24"/>
          <w:szCs w:val="24"/>
        </w:rPr>
        <w:t xml:space="preserve"> </w:t>
      </w:r>
      <w:r w:rsidRPr="006C3E35">
        <w:rPr>
          <w:sz w:val="24"/>
          <w:szCs w:val="24"/>
        </w:rPr>
        <w:t>a Fiocruz, principal instituição não-universitária de formação e qualificação de recursos humanos para o S</w:t>
      </w:r>
      <w:r w:rsidR="00C61B85" w:rsidRPr="006C3E35">
        <w:rPr>
          <w:sz w:val="24"/>
          <w:szCs w:val="24"/>
        </w:rPr>
        <w:t xml:space="preserve">istema Único de </w:t>
      </w:r>
      <w:r w:rsidRPr="006C3E35">
        <w:rPr>
          <w:sz w:val="24"/>
          <w:szCs w:val="24"/>
        </w:rPr>
        <w:t>S</w:t>
      </w:r>
      <w:r w:rsidR="00C61B85" w:rsidRPr="006C3E35">
        <w:rPr>
          <w:sz w:val="24"/>
          <w:szCs w:val="24"/>
        </w:rPr>
        <w:t>aúde (SUS)</w:t>
      </w:r>
      <w:r w:rsidRPr="006C3E35">
        <w:rPr>
          <w:sz w:val="24"/>
          <w:szCs w:val="24"/>
        </w:rPr>
        <w:t xml:space="preserve"> e para a área de </w:t>
      </w:r>
      <w:r w:rsidR="001D4F48">
        <w:rPr>
          <w:sz w:val="24"/>
          <w:szCs w:val="24"/>
        </w:rPr>
        <w:t>C</w:t>
      </w:r>
      <w:r w:rsidRPr="006C3E35">
        <w:rPr>
          <w:sz w:val="24"/>
          <w:szCs w:val="24"/>
        </w:rPr>
        <w:t xml:space="preserve">iência e </w:t>
      </w:r>
      <w:r w:rsidR="001D4F48">
        <w:rPr>
          <w:sz w:val="24"/>
          <w:szCs w:val="24"/>
        </w:rPr>
        <w:t>T</w:t>
      </w:r>
      <w:r w:rsidRPr="006C3E35">
        <w:rPr>
          <w:sz w:val="24"/>
          <w:szCs w:val="24"/>
        </w:rPr>
        <w:t xml:space="preserve">ecnologia no Brasil. </w:t>
      </w:r>
      <w:r w:rsidR="00C61B85" w:rsidRPr="006C3E35">
        <w:rPr>
          <w:sz w:val="24"/>
          <w:szCs w:val="24"/>
        </w:rPr>
        <w:t xml:space="preserve">Sua posição </w:t>
      </w:r>
      <w:r w:rsidR="006B0908">
        <w:rPr>
          <w:sz w:val="24"/>
          <w:szCs w:val="24"/>
        </w:rPr>
        <w:t>deve-se</w:t>
      </w:r>
      <w:r w:rsidR="00C61B85" w:rsidRPr="006C3E35">
        <w:rPr>
          <w:sz w:val="24"/>
          <w:szCs w:val="24"/>
        </w:rPr>
        <w:t xml:space="preserve"> </w:t>
      </w:r>
      <w:r w:rsidR="00C0653A">
        <w:rPr>
          <w:sz w:val="24"/>
          <w:szCs w:val="24"/>
        </w:rPr>
        <w:t>à</w:t>
      </w:r>
      <w:r w:rsidR="00C61B85" w:rsidRPr="006C3E35">
        <w:rPr>
          <w:sz w:val="24"/>
          <w:szCs w:val="24"/>
        </w:rPr>
        <w:t xml:space="preserve"> contribuição</w:t>
      </w:r>
      <w:r w:rsidRPr="006C3E35">
        <w:rPr>
          <w:sz w:val="24"/>
          <w:szCs w:val="24"/>
        </w:rPr>
        <w:t>, desde sua origem, para a saúde pública brasileira por meio d</w:t>
      </w:r>
      <w:r w:rsidR="00C0653A">
        <w:rPr>
          <w:sz w:val="24"/>
          <w:szCs w:val="24"/>
        </w:rPr>
        <w:t>o</w:t>
      </w:r>
      <w:r w:rsidRPr="006C3E35">
        <w:rPr>
          <w:sz w:val="24"/>
          <w:szCs w:val="24"/>
        </w:rPr>
        <w:t xml:space="preserve"> </w:t>
      </w:r>
      <w:r w:rsidR="00C95064" w:rsidRPr="006C3E35">
        <w:rPr>
          <w:sz w:val="24"/>
          <w:szCs w:val="24"/>
        </w:rPr>
        <w:t>desenvolvimento de pesquisas</w:t>
      </w:r>
      <w:r w:rsidRPr="006C3E35">
        <w:rPr>
          <w:sz w:val="24"/>
          <w:szCs w:val="24"/>
        </w:rPr>
        <w:t>, produção de vacinas e medicamentos, formação de profissionais,</w:t>
      </w:r>
      <w:r w:rsidR="006B0908">
        <w:rPr>
          <w:sz w:val="24"/>
          <w:szCs w:val="24"/>
        </w:rPr>
        <w:t xml:space="preserve"> </w:t>
      </w:r>
      <w:r w:rsidRPr="006C3E35">
        <w:rPr>
          <w:sz w:val="24"/>
          <w:szCs w:val="24"/>
        </w:rPr>
        <w:t xml:space="preserve">atendimento à população, </w:t>
      </w:r>
      <w:r w:rsidR="00C95064">
        <w:rPr>
          <w:sz w:val="24"/>
          <w:szCs w:val="24"/>
        </w:rPr>
        <w:t>entre outros</w:t>
      </w:r>
      <w:r w:rsidRPr="006C3E35">
        <w:rPr>
          <w:sz w:val="24"/>
          <w:szCs w:val="24"/>
        </w:rPr>
        <w:t xml:space="preserve">. </w:t>
      </w:r>
      <w:r w:rsidR="007D398A" w:rsidRPr="006C3E35">
        <w:rPr>
          <w:sz w:val="24"/>
          <w:szCs w:val="24"/>
        </w:rPr>
        <w:t>É</w:t>
      </w:r>
      <w:r w:rsidR="006C5D0E" w:rsidRPr="006C3E35">
        <w:rPr>
          <w:sz w:val="24"/>
          <w:szCs w:val="24"/>
        </w:rPr>
        <w:t xml:space="preserve"> a Fiocruz que administra a E</w:t>
      </w:r>
      <w:r w:rsidR="00C95064">
        <w:rPr>
          <w:sz w:val="24"/>
          <w:szCs w:val="24"/>
        </w:rPr>
        <w:t>NSP</w:t>
      </w:r>
      <w:r w:rsidR="006C5D0E" w:rsidRPr="006C3E35">
        <w:rPr>
          <w:sz w:val="24"/>
          <w:szCs w:val="24"/>
        </w:rPr>
        <w:t>, responsável pela publicação da revista Cadernos de Saúde Pública.</w:t>
      </w:r>
      <w:r w:rsidR="007923EE" w:rsidRPr="006C3E35">
        <w:rPr>
          <w:sz w:val="24"/>
          <w:szCs w:val="24"/>
        </w:rPr>
        <w:t xml:space="preserve"> A</w:t>
      </w:r>
      <w:r w:rsidR="007D398A" w:rsidRPr="006C3E35">
        <w:rPr>
          <w:sz w:val="24"/>
          <w:szCs w:val="24"/>
        </w:rPr>
        <w:t>tualmente</w:t>
      </w:r>
      <w:r w:rsidR="00C95064">
        <w:rPr>
          <w:sz w:val="24"/>
          <w:szCs w:val="24"/>
        </w:rPr>
        <w:t>,</w:t>
      </w:r>
      <w:r w:rsidR="007D398A" w:rsidRPr="006C3E35">
        <w:rPr>
          <w:sz w:val="24"/>
          <w:szCs w:val="24"/>
        </w:rPr>
        <w:t xml:space="preserve"> </w:t>
      </w:r>
      <w:r w:rsidR="00D02A56" w:rsidRPr="006C3E35">
        <w:rPr>
          <w:sz w:val="24"/>
          <w:szCs w:val="24"/>
        </w:rPr>
        <w:t>é</w:t>
      </w:r>
      <w:r w:rsidR="00C95064">
        <w:rPr>
          <w:sz w:val="24"/>
          <w:szCs w:val="24"/>
        </w:rPr>
        <w:t xml:space="preserve"> a</w:t>
      </w:r>
      <w:r w:rsidR="007D398A" w:rsidRPr="006C3E35">
        <w:rPr>
          <w:sz w:val="24"/>
          <w:szCs w:val="24"/>
        </w:rPr>
        <w:t xml:space="preserve"> grande resposta do Ministério da Saúde à pandemia, atuando na </w:t>
      </w:r>
      <w:r w:rsidR="00E06F07" w:rsidRPr="006C3E35">
        <w:rPr>
          <w:sz w:val="24"/>
          <w:szCs w:val="24"/>
        </w:rPr>
        <w:t>orientação, construção d</w:t>
      </w:r>
      <w:r w:rsidR="007D398A" w:rsidRPr="006C3E35">
        <w:rPr>
          <w:sz w:val="24"/>
          <w:szCs w:val="24"/>
        </w:rPr>
        <w:t>e</w:t>
      </w:r>
      <w:r w:rsidR="00E06F07" w:rsidRPr="006C3E35">
        <w:rPr>
          <w:sz w:val="24"/>
          <w:szCs w:val="24"/>
        </w:rPr>
        <w:t xml:space="preserve"> modelos matemáticos, consultoria</w:t>
      </w:r>
      <w:r w:rsidR="00C0653A">
        <w:rPr>
          <w:sz w:val="24"/>
          <w:szCs w:val="24"/>
        </w:rPr>
        <w:t xml:space="preserve"> e</w:t>
      </w:r>
      <w:r w:rsidR="00E06F07" w:rsidRPr="006C3E35">
        <w:rPr>
          <w:sz w:val="24"/>
          <w:szCs w:val="24"/>
        </w:rPr>
        <w:t xml:space="preserve"> interlocução dos pesquisadores juntos aos governos estaduais e municipais</w:t>
      </w:r>
      <w:r w:rsidR="007D398A" w:rsidRPr="006C3E35">
        <w:rPr>
          <w:sz w:val="24"/>
          <w:szCs w:val="24"/>
        </w:rPr>
        <w:t xml:space="preserve"> </w:t>
      </w:r>
      <w:r w:rsidR="00BA7B7F" w:rsidRPr="006C3E35">
        <w:rPr>
          <w:sz w:val="24"/>
          <w:szCs w:val="24"/>
        </w:rPr>
        <w:t>(FUNDAÇÃO OSWALDO CRUZ, 2022)</w:t>
      </w:r>
      <w:r w:rsidR="00E06F07" w:rsidRPr="006C3E35">
        <w:rPr>
          <w:sz w:val="24"/>
          <w:szCs w:val="24"/>
        </w:rPr>
        <w:t>.</w:t>
      </w:r>
    </w:p>
    <w:p w14:paraId="34E33010" w14:textId="1EBC6D8F" w:rsidR="00804EF3" w:rsidRPr="006C3E35" w:rsidRDefault="00804EF3" w:rsidP="00804EF3">
      <w:pPr>
        <w:pBdr>
          <w:top w:val="nil"/>
          <w:left w:val="nil"/>
          <w:bottom w:val="nil"/>
          <w:right w:val="nil"/>
          <w:between w:val="nil"/>
        </w:pBdr>
        <w:spacing w:after="0" w:line="360" w:lineRule="auto"/>
        <w:ind w:firstLine="720"/>
        <w:jc w:val="both"/>
        <w:rPr>
          <w:sz w:val="24"/>
          <w:szCs w:val="24"/>
        </w:rPr>
      </w:pPr>
      <w:r w:rsidRPr="006C3E35">
        <w:rPr>
          <w:sz w:val="24"/>
          <w:szCs w:val="24"/>
        </w:rPr>
        <w:t>É importante destacar</w:t>
      </w:r>
      <w:r w:rsidR="00C22CF4">
        <w:rPr>
          <w:sz w:val="24"/>
          <w:szCs w:val="24"/>
        </w:rPr>
        <w:t>,</w:t>
      </w:r>
      <w:r w:rsidR="00E06F07" w:rsidRPr="006C3E35">
        <w:rPr>
          <w:sz w:val="24"/>
          <w:szCs w:val="24"/>
        </w:rPr>
        <w:t xml:space="preserve"> também</w:t>
      </w:r>
      <w:r w:rsidR="00C22CF4">
        <w:rPr>
          <w:sz w:val="24"/>
          <w:szCs w:val="24"/>
        </w:rPr>
        <w:t>,</w:t>
      </w:r>
      <w:r w:rsidRPr="006C3E35">
        <w:rPr>
          <w:sz w:val="24"/>
          <w:szCs w:val="24"/>
        </w:rPr>
        <w:t xml:space="preserve"> a</w:t>
      </w:r>
      <w:r w:rsidR="00E06F07" w:rsidRPr="006C3E35">
        <w:rPr>
          <w:sz w:val="24"/>
          <w:szCs w:val="24"/>
        </w:rPr>
        <w:t xml:space="preserve"> importância d</w:t>
      </w:r>
      <w:r w:rsidRPr="006C3E35">
        <w:rPr>
          <w:sz w:val="24"/>
          <w:szCs w:val="24"/>
        </w:rPr>
        <w:t xml:space="preserve">as universidades públicas brasileiras que estão presentes </w:t>
      </w:r>
      <w:r w:rsidR="00141D11" w:rsidRPr="006C3E35">
        <w:rPr>
          <w:sz w:val="24"/>
          <w:szCs w:val="24"/>
        </w:rPr>
        <w:t>nas</w:t>
      </w:r>
      <w:r w:rsidRPr="006C3E35">
        <w:rPr>
          <w:sz w:val="24"/>
          <w:szCs w:val="24"/>
        </w:rPr>
        <w:t xml:space="preserve"> dez primeiras colocações</w:t>
      </w:r>
      <w:r w:rsidR="00C22CF4">
        <w:rPr>
          <w:sz w:val="24"/>
          <w:szCs w:val="24"/>
        </w:rPr>
        <w:t>, o</w:t>
      </w:r>
      <w:r w:rsidRPr="006C3E35">
        <w:rPr>
          <w:sz w:val="24"/>
          <w:szCs w:val="24"/>
        </w:rPr>
        <w:t xml:space="preserve"> que mostra o esforço científico dos pesquisadores na</w:t>
      </w:r>
      <w:r w:rsidR="00046626" w:rsidRPr="006C3E35">
        <w:rPr>
          <w:sz w:val="24"/>
          <w:szCs w:val="24"/>
        </w:rPr>
        <w:t>s pesquisa</w:t>
      </w:r>
      <w:r w:rsidR="00C0653A">
        <w:rPr>
          <w:sz w:val="24"/>
          <w:szCs w:val="24"/>
        </w:rPr>
        <w:t>s</w:t>
      </w:r>
      <w:r w:rsidR="00046626" w:rsidRPr="006C3E35">
        <w:rPr>
          <w:sz w:val="24"/>
          <w:szCs w:val="24"/>
        </w:rPr>
        <w:t xml:space="preserve"> sobre COVID-19 e</w:t>
      </w:r>
      <w:r w:rsidRPr="006C3E35">
        <w:rPr>
          <w:sz w:val="24"/>
          <w:szCs w:val="24"/>
        </w:rPr>
        <w:t xml:space="preserve"> mitigação dos efeitos da pandemia, mesmo </w:t>
      </w:r>
      <w:r w:rsidR="00141D11" w:rsidRPr="006C3E35">
        <w:rPr>
          <w:sz w:val="24"/>
          <w:szCs w:val="24"/>
        </w:rPr>
        <w:t>diante</w:t>
      </w:r>
      <w:r w:rsidRPr="006C3E35">
        <w:rPr>
          <w:sz w:val="24"/>
          <w:szCs w:val="24"/>
        </w:rPr>
        <w:t xml:space="preserve"> </w:t>
      </w:r>
      <w:r w:rsidR="00141D11" w:rsidRPr="006C3E35">
        <w:rPr>
          <w:sz w:val="24"/>
          <w:szCs w:val="24"/>
        </w:rPr>
        <w:t>d</w:t>
      </w:r>
      <w:r w:rsidRPr="006C3E35">
        <w:rPr>
          <w:sz w:val="24"/>
          <w:szCs w:val="24"/>
        </w:rPr>
        <w:t>o sucateamento das instituições</w:t>
      </w:r>
      <w:r w:rsidR="00C0653A">
        <w:rPr>
          <w:sz w:val="24"/>
          <w:szCs w:val="24"/>
        </w:rPr>
        <w:t>,</w:t>
      </w:r>
      <w:r w:rsidRPr="006C3E35">
        <w:rPr>
          <w:sz w:val="24"/>
          <w:szCs w:val="24"/>
        </w:rPr>
        <w:t xml:space="preserve"> nos últimos anos</w:t>
      </w:r>
      <w:r w:rsidR="00C0653A">
        <w:rPr>
          <w:sz w:val="24"/>
          <w:szCs w:val="24"/>
        </w:rPr>
        <w:t>,</w:t>
      </w:r>
      <w:r w:rsidRPr="006C3E35">
        <w:rPr>
          <w:sz w:val="24"/>
          <w:szCs w:val="24"/>
        </w:rPr>
        <w:t xml:space="preserve"> com o corte de verbas</w:t>
      </w:r>
      <w:r w:rsidR="00046626" w:rsidRPr="006C3E35">
        <w:rPr>
          <w:sz w:val="24"/>
          <w:szCs w:val="24"/>
        </w:rPr>
        <w:t>.</w:t>
      </w:r>
    </w:p>
    <w:p w14:paraId="43BF2997" w14:textId="04329591" w:rsidR="001F093E" w:rsidRPr="006C3E35" w:rsidRDefault="001F093E" w:rsidP="001F093E">
      <w:pPr>
        <w:pBdr>
          <w:top w:val="nil"/>
          <w:left w:val="nil"/>
          <w:bottom w:val="nil"/>
          <w:right w:val="nil"/>
          <w:between w:val="nil"/>
        </w:pBdr>
        <w:spacing w:before="240" w:after="120" w:line="240" w:lineRule="auto"/>
        <w:rPr>
          <w:b/>
          <w:sz w:val="24"/>
          <w:szCs w:val="24"/>
        </w:rPr>
      </w:pPr>
      <w:r w:rsidRPr="006C3E35">
        <w:rPr>
          <w:b/>
          <w:sz w:val="24"/>
          <w:szCs w:val="24"/>
        </w:rPr>
        <w:t>6 AGÊNCIAS DE FOMENTO A PESQUISA</w:t>
      </w:r>
    </w:p>
    <w:p w14:paraId="59C0534E" w14:textId="7ABFD5DF" w:rsidR="00512FFC" w:rsidRPr="00512FFC" w:rsidRDefault="004D5112" w:rsidP="00512FFC">
      <w:pPr>
        <w:pBdr>
          <w:top w:val="nil"/>
          <w:left w:val="nil"/>
          <w:bottom w:val="nil"/>
          <w:right w:val="nil"/>
          <w:between w:val="nil"/>
        </w:pBdr>
        <w:spacing w:after="0" w:line="360" w:lineRule="auto"/>
        <w:ind w:firstLine="720"/>
        <w:jc w:val="both"/>
        <w:rPr>
          <w:sz w:val="24"/>
          <w:szCs w:val="24"/>
        </w:rPr>
      </w:pPr>
      <w:r w:rsidRPr="006C3E35">
        <w:rPr>
          <w:sz w:val="24"/>
          <w:szCs w:val="24"/>
        </w:rPr>
        <w:t xml:space="preserve">No último indicador observado </w:t>
      </w:r>
      <w:r w:rsidR="004E3D90">
        <w:rPr>
          <w:sz w:val="24"/>
          <w:szCs w:val="24"/>
        </w:rPr>
        <w:t>buscou-se</w:t>
      </w:r>
      <w:r w:rsidRPr="006C3E35">
        <w:rPr>
          <w:sz w:val="24"/>
          <w:szCs w:val="24"/>
        </w:rPr>
        <w:t xml:space="preserve"> </w:t>
      </w:r>
      <w:r w:rsidR="004E3D90">
        <w:rPr>
          <w:sz w:val="24"/>
          <w:szCs w:val="24"/>
        </w:rPr>
        <w:t xml:space="preserve">identificar </w:t>
      </w:r>
      <w:r w:rsidRPr="006C3E35">
        <w:rPr>
          <w:sz w:val="24"/>
          <w:szCs w:val="24"/>
        </w:rPr>
        <w:t xml:space="preserve">as agências com maior índice de fomento à pesquisa </w:t>
      </w:r>
      <w:r w:rsidR="00007D44" w:rsidRPr="006C3E35">
        <w:rPr>
          <w:sz w:val="24"/>
          <w:szCs w:val="24"/>
        </w:rPr>
        <w:t>em</w:t>
      </w:r>
      <w:r w:rsidRPr="006C3E35">
        <w:rPr>
          <w:sz w:val="24"/>
          <w:szCs w:val="24"/>
        </w:rPr>
        <w:t xml:space="preserve"> trabalhos </w:t>
      </w:r>
      <w:r w:rsidR="004E3D90">
        <w:rPr>
          <w:sz w:val="24"/>
          <w:szCs w:val="24"/>
        </w:rPr>
        <w:t>publicados</w:t>
      </w:r>
      <w:r w:rsidR="004E3D90" w:rsidRPr="006C3E35">
        <w:rPr>
          <w:sz w:val="24"/>
          <w:szCs w:val="24"/>
        </w:rPr>
        <w:t xml:space="preserve"> </w:t>
      </w:r>
      <w:r w:rsidRPr="006C3E35">
        <w:rPr>
          <w:sz w:val="24"/>
          <w:szCs w:val="24"/>
        </w:rPr>
        <w:t>por pesquisadores brasileiros</w:t>
      </w:r>
      <w:r w:rsidR="004E3D90">
        <w:rPr>
          <w:sz w:val="24"/>
          <w:szCs w:val="24"/>
        </w:rPr>
        <w:t>,</w:t>
      </w:r>
      <w:r w:rsidRPr="006C3E35">
        <w:rPr>
          <w:sz w:val="24"/>
          <w:szCs w:val="24"/>
        </w:rPr>
        <w:t xml:space="preserve"> indexados na WoS </w:t>
      </w:r>
      <w:r w:rsidRPr="006C3E35">
        <w:rPr>
          <w:sz w:val="24"/>
          <w:szCs w:val="24"/>
        </w:rPr>
        <w:lastRenderedPageBreak/>
        <w:t xml:space="preserve">e </w:t>
      </w:r>
      <w:r w:rsidRPr="006C3E35">
        <w:rPr>
          <w:i/>
          <w:iCs/>
          <w:sz w:val="24"/>
          <w:szCs w:val="24"/>
        </w:rPr>
        <w:t>Scopus</w:t>
      </w:r>
      <w:r w:rsidRPr="006C3E35">
        <w:rPr>
          <w:sz w:val="24"/>
          <w:szCs w:val="24"/>
        </w:rPr>
        <w:t>.</w:t>
      </w:r>
      <w:r w:rsidR="00DB07A5" w:rsidRPr="006C3E35">
        <w:rPr>
          <w:sz w:val="24"/>
          <w:szCs w:val="24"/>
        </w:rPr>
        <w:t xml:space="preserve"> </w:t>
      </w:r>
      <w:r w:rsidR="004E3D90">
        <w:rPr>
          <w:sz w:val="24"/>
          <w:szCs w:val="24"/>
        </w:rPr>
        <w:t>Encontrou-se</w:t>
      </w:r>
      <w:r w:rsidR="004E3D90" w:rsidRPr="006C3E35">
        <w:rPr>
          <w:sz w:val="24"/>
          <w:szCs w:val="24"/>
        </w:rPr>
        <w:t xml:space="preserve"> </w:t>
      </w:r>
      <w:r w:rsidR="00DB07A5" w:rsidRPr="006C3E35">
        <w:rPr>
          <w:sz w:val="24"/>
          <w:szCs w:val="24"/>
        </w:rPr>
        <w:t xml:space="preserve">um total de 14.657 agências, sendo 8.616 na WoS e 9.122 na </w:t>
      </w:r>
      <w:r w:rsidR="00DB07A5" w:rsidRPr="006C3E35">
        <w:rPr>
          <w:i/>
          <w:iCs/>
          <w:sz w:val="24"/>
          <w:szCs w:val="24"/>
        </w:rPr>
        <w:t>Scopus</w:t>
      </w:r>
      <w:r w:rsidR="00DB07A5" w:rsidRPr="006C3E35">
        <w:rPr>
          <w:sz w:val="24"/>
          <w:szCs w:val="24"/>
        </w:rPr>
        <w:t>.</w:t>
      </w:r>
      <w:r w:rsidRPr="006C3E35">
        <w:rPr>
          <w:sz w:val="24"/>
          <w:szCs w:val="24"/>
        </w:rPr>
        <w:t xml:space="preserve"> No Gráfico 3 </w:t>
      </w:r>
      <w:r w:rsidR="00512FFC">
        <w:rPr>
          <w:sz w:val="24"/>
          <w:szCs w:val="24"/>
        </w:rPr>
        <w:t xml:space="preserve">temos </w:t>
      </w:r>
      <w:r w:rsidRPr="006C3E35">
        <w:rPr>
          <w:sz w:val="24"/>
          <w:szCs w:val="24"/>
        </w:rPr>
        <w:t>as 1</w:t>
      </w:r>
      <w:r w:rsidR="00C675CE" w:rsidRPr="006C3E35">
        <w:rPr>
          <w:sz w:val="24"/>
          <w:szCs w:val="24"/>
        </w:rPr>
        <w:t>3</w:t>
      </w:r>
      <w:r w:rsidRPr="006C3E35">
        <w:rPr>
          <w:sz w:val="24"/>
          <w:szCs w:val="24"/>
        </w:rPr>
        <w:t xml:space="preserve"> agências de fomento</w:t>
      </w:r>
      <w:r w:rsidR="00512FFC">
        <w:rPr>
          <w:sz w:val="24"/>
          <w:szCs w:val="24"/>
        </w:rPr>
        <w:t xml:space="preserve"> com maior destaque nas bases</w:t>
      </w:r>
      <w:r w:rsidR="00B160DB">
        <w:rPr>
          <w:sz w:val="24"/>
          <w:szCs w:val="24"/>
        </w:rPr>
        <w:t xml:space="preserve"> pesquisadas</w:t>
      </w:r>
      <w:r w:rsidRPr="006C3E35">
        <w:rPr>
          <w:sz w:val="24"/>
          <w:szCs w:val="24"/>
        </w:rPr>
        <w:t>.</w:t>
      </w:r>
    </w:p>
    <w:p w14:paraId="7AA7D2AC" w14:textId="77777777" w:rsidR="00512FFC" w:rsidRPr="00932125" w:rsidRDefault="00512FFC" w:rsidP="002907A2">
      <w:pPr>
        <w:pBdr>
          <w:top w:val="nil"/>
          <w:left w:val="nil"/>
          <w:bottom w:val="nil"/>
          <w:right w:val="nil"/>
          <w:between w:val="nil"/>
        </w:pBdr>
        <w:spacing w:after="0" w:line="240" w:lineRule="auto"/>
        <w:jc w:val="center"/>
        <w:rPr>
          <w:b/>
          <w:sz w:val="10"/>
          <w:szCs w:val="10"/>
        </w:rPr>
      </w:pPr>
    </w:p>
    <w:p w14:paraId="0934E3CB" w14:textId="4248B72B" w:rsidR="002907A2" w:rsidRPr="002907A2" w:rsidRDefault="002907A2" w:rsidP="002907A2">
      <w:pPr>
        <w:pBdr>
          <w:top w:val="nil"/>
          <w:left w:val="nil"/>
          <w:bottom w:val="nil"/>
          <w:right w:val="nil"/>
          <w:between w:val="nil"/>
        </w:pBdr>
        <w:spacing w:after="0" w:line="240" w:lineRule="auto"/>
        <w:jc w:val="center"/>
        <w:rPr>
          <w:b/>
        </w:rPr>
      </w:pPr>
      <w:r w:rsidRPr="005F0C34">
        <w:rPr>
          <w:b/>
        </w:rPr>
        <w:t xml:space="preserve">Gráfico </w:t>
      </w:r>
      <w:r w:rsidR="004D5112">
        <w:rPr>
          <w:b/>
        </w:rPr>
        <w:t>3</w:t>
      </w:r>
      <w:r w:rsidRPr="005F0C34">
        <w:rPr>
          <w:b/>
        </w:rPr>
        <w:t xml:space="preserve"> </w:t>
      </w:r>
      <w:r>
        <w:rPr>
          <w:b/>
        </w:rPr>
        <w:t>-</w:t>
      </w:r>
      <w:r w:rsidRPr="005F0C34">
        <w:rPr>
          <w:b/>
        </w:rPr>
        <w:t xml:space="preserve"> </w:t>
      </w:r>
      <w:r w:rsidR="00656D01">
        <w:rPr>
          <w:b/>
        </w:rPr>
        <w:t>P</w:t>
      </w:r>
      <w:r w:rsidRPr="005F0C34">
        <w:rPr>
          <w:b/>
        </w:rPr>
        <w:t xml:space="preserve">rincipais </w:t>
      </w:r>
      <w:r w:rsidR="00656D01">
        <w:rPr>
          <w:b/>
        </w:rPr>
        <w:t>A</w:t>
      </w:r>
      <w:r>
        <w:rPr>
          <w:b/>
        </w:rPr>
        <w:t xml:space="preserve">gências de Fomento à </w:t>
      </w:r>
      <w:r w:rsidR="00656D01">
        <w:rPr>
          <w:b/>
        </w:rPr>
        <w:t>p</w:t>
      </w:r>
      <w:r>
        <w:rPr>
          <w:b/>
        </w:rPr>
        <w:t>esquisa</w:t>
      </w:r>
      <w:r w:rsidR="00656D01">
        <w:rPr>
          <w:b/>
        </w:rPr>
        <w:t xml:space="preserve"> em publicações brasileiras</w:t>
      </w:r>
      <w:r>
        <w:rPr>
          <w:b/>
        </w:rPr>
        <w:t xml:space="preserve"> </w:t>
      </w:r>
      <w:r w:rsidR="009E5836">
        <w:rPr>
          <w:b/>
        </w:rPr>
        <w:t>na WoS</w:t>
      </w:r>
      <w:r w:rsidR="00C675CE">
        <w:rPr>
          <w:b/>
        </w:rPr>
        <w:t xml:space="preserve"> e Scopus</w:t>
      </w:r>
      <w:r w:rsidR="009E5836">
        <w:rPr>
          <w:b/>
        </w:rPr>
        <w:t>.</w:t>
      </w:r>
    </w:p>
    <w:p w14:paraId="345A3CEC" w14:textId="6A3D750A" w:rsidR="00930A79" w:rsidRDefault="00C675CE" w:rsidP="002907A2">
      <w:pPr>
        <w:pBdr>
          <w:top w:val="nil"/>
          <w:left w:val="nil"/>
          <w:bottom w:val="nil"/>
          <w:right w:val="nil"/>
          <w:between w:val="nil"/>
        </w:pBdr>
        <w:spacing w:after="0" w:line="240" w:lineRule="auto"/>
        <w:jc w:val="center"/>
        <w:rPr>
          <w:color w:val="FF0000"/>
          <w:sz w:val="24"/>
          <w:szCs w:val="24"/>
        </w:rPr>
      </w:pPr>
      <w:r>
        <w:rPr>
          <w:noProof/>
        </w:rPr>
        <w:drawing>
          <wp:inline distT="0" distB="0" distL="0" distR="0" wp14:anchorId="52BFF2AC" wp14:editId="47D54757">
            <wp:extent cx="5684520" cy="2659380"/>
            <wp:effectExtent l="0" t="0" r="11430" b="7620"/>
            <wp:docPr id="3" name="Gráfico 3">
              <a:extLst xmlns:a="http://schemas.openxmlformats.org/drawingml/2006/main">
                <a:ext uri="{FF2B5EF4-FFF2-40B4-BE49-F238E27FC236}">
                  <a16:creationId xmlns:a16="http://schemas.microsoft.com/office/drawing/2014/main" id="{4A78600E-49C2-1E65-5FEE-77AE27A089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D45D1E" w14:textId="1AD65791" w:rsidR="002907A2" w:rsidRDefault="002907A2" w:rsidP="002907A2">
      <w:pPr>
        <w:pBdr>
          <w:top w:val="nil"/>
          <w:left w:val="nil"/>
          <w:bottom w:val="nil"/>
          <w:right w:val="nil"/>
          <w:between w:val="nil"/>
        </w:pBdr>
        <w:spacing w:after="0" w:line="240" w:lineRule="auto"/>
        <w:jc w:val="center"/>
        <w:rPr>
          <w:b/>
          <w:color w:val="000000"/>
          <w:sz w:val="20"/>
          <w:szCs w:val="20"/>
        </w:rPr>
      </w:pPr>
      <w:r>
        <w:rPr>
          <w:b/>
          <w:color w:val="000000"/>
          <w:sz w:val="20"/>
          <w:szCs w:val="20"/>
        </w:rPr>
        <w:t>Fonte: Elaborado pelos autores.</w:t>
      </w:r>
    </w:p>
    <w:p w14:paraId="2BEA1032" w14:textId="31504E3A" w:rsidR="009E5836" w:rsidRPr="00D02A56" w:rsidRDefault="009E5836" w:rsidP="00656D01">
      <w:pPr>
        <w:pBdr>
          <w:top w:val="nil"/>
          <w:left w:val="nil"/>
          <w:bottom w:val="nil"/>
          <w:right w:val="nil"/>
          <w:between w:val="nil"/>
        </w:pBdr>
        <w:spacing w:after="0" w:line="360" w:lineRule="auto"/>
        <w:jc w:val="center"/>
        <w:rPr>
          <w:b/>
          <w:color w:val="000000"/>
          <w:sz w:val="16"/>
          <w:szCs w:val="16"/>
        </w:rPr>
      </w:pPr>
    </w:p>
    <w:p w14:paraId="5272A51E" w14:textId="0116B352" w:rsidR="004C3BA8" w:rsidRPr="00C31E77" w:rsidRDefault="006A3E5F" w:rsidP="004C3BA8">
      <w:pPr>
        <w:pBdr>
          <w:top w:val="nil"/>
          <w:left w:val="nil"/>
          <w:bottom w:val="nil"/>
          <w:right w:val="nil"/>
          <w:between w:val="nil"/>
        </w:pBdr>
        <w:spacing w:after="0" w:line="360" w:lineRule="auto"/>
        <w:ind w:firstLine="720"/>
        <w:jc w:val="both"/>
        <w:rPr>
          <w:rFonts w:asciiTheme="minorHAnsi" w:hAnsiTheme="minorHAnsi" w:cstheme="minorHAnsi"/>
          <w:sz w:val="24"/>
          <w:szCs w:val="24"/>
        </w:rPr>
      </w:pPr>
      <w:r>
        <w:rPr>
          <w:rFonts w:asciiTheme="minorHAnsi" w:hAnsiTheme="minorHAnsi" w:cstheme="minorHAnsi"/>
          <w:sz w:val="24"/>
          <w:szCs w:val="24"/>
        </w:rPr>
        <w:t>No</w:t>
      </w:r>
      <w:r w:rsidR="00A856E2" w:rsidRPr="00C31E77">
        <w:rPr>
          <w:rFonts w:asciiTheme="minorHAnsi" w:hAnsiTheme="minorHAnsi" w:cstheme="minorHAnsi"/>
          <w:sz w:val="24"/>
          <w:szCs w:val="24"/>
        </w:rPr>
        <w:t xml:space="preserve"> </w:t>
      </w:r>
      <w:r w:rsidR="00C675CE" w:rsidRPr="00C31E77">
        <w:rPr>
          <w:rFonts w:asciiTheme="minorHAnsi" w:hAnsiTheme="minorHAnsi" w:cstheme="minorHAnsi"/>
          <w:sz w:val="24"/>
          <w:szCs w:val="24"/>
        </w:rPr>
        <w:t>g</w:t>
      </w:r>
      <w:r w:rsidR="00A856E2" w:rsidRPr="00C31E77">
        <w:rPr>
          <w:rFonts w:asciiTheme="minorHAnsi" w:hAnsiTheme="minorHAnsi" w:cstheme="minorHAnsi"/>
          <w:sz w:val="24"/>
          <w:szCs w:val="24"/>
        </w:rPr>
        <w:t>ráfico é possível observar</w:t>
      </w:r>
      <w:r w:rsidR="00BF0E61" w:rsidRPr="00C31E77">
        <w:rPr>
          <w:rFonts w:asciiTheme="minorHAnsi" w:hAnsiTheme="minorHAnsi" w:cstheme="minorHAnsi"/>
          <w:sz w:val="24"/>
          <w:szCs w:val="24"/>
        </w:rPr>
        <w:t>,</w:t>
      </w:r>
      <w:r w:rsidR="00A856E2" w:rsidRPr="00C31E77">
        <w:rPr>
          <w:rFonts w:asciiTheme="minorHAnsi" w:hAnsiTheme="minorHAnsi" w:cstheme="minorHAnsi"/>
          <w:sz w:val="24"/>
          <w:szCs w:val="24"/>
        </w:rPr>
        <w:t xml:space="preserve"> </w:t>
      </w:r>
      <w:r w:rsidR="00DB07A5" w:rsidRPr="00C31E77">
        <w:rPr>
          <w:rFonts w:asciiTheme="minorHAnsi" w:hAnsiTheme="minorHAnsi" w:cstheme="minorHAnsi"/>
          <w:sz w:val="24"/>
          <w:szCs w:val="24"/>
        </w:rPr>
        <w:t>em ambas as bases</w:t>
      </w:r>
      <w:r w:rsidR="00BF0E61" w:rsidRPr="00C31E77">
        <w:rPr>
          <w:rFonts w:asciiTheme="minorHAnsi" w:hAnsiTheme="minorHAnsi" w:cstheme="minorHAnsi"/>
          <w:sz w:val="24"/>
          <w:szCs w:val="24"/>
        </w:rPr>
        <w:t>,</w:t>
      </w:r>
      <w:r w:rsidR="00795DDB">
        <w:rPr>
          <w:rFonts w:asciiTheme="minorHAnsi" w:hAnsiTheme="minorHAnsi" w:cstheme="minorHAnsi"/>
          <w:sz w:val="24"/>
          <w:szCs w:val="24"/>
        </w:rPr>
        <w:t xml:space="preserve"> que</w:t>
      </w:r>
      <w:r w:rsidR="00DB07A5" w:rsidRPr="00C31E77">
        <w:rPr>
          <w:rFonts w:asciiTheme="minorHAnsi" w:hAnsiTheme="minorHAnsi" w:cstheme="minorHAnsi"/>
          <w:sz w:val="24"/>
          <w:szCs w:val="24"/>
        </w:rPr>
        <w:t xml:space="preserve"> a</w:t>
      </w:r>
      <w:r w:rsidR="0073087F" w:rsidRPr="00C31E77">
        <w:rPr>
          <w:rFonts w:asciiTheme="minorHAnsi" w:hAnsiTheme="minorHAnsi" w:cstheme="minorHAnsi"/>
          <w:sz w:val="24"/>
          <w:szCs w:val="24"/>
        </w:rPr>
        <w:t>s</w:t>
      </w:r>
      <w:r w:rsidR="00DB07A5" w:rsidRPr="00C31E77">
        <w:rPr>
          <w:rFonts w:asciiTheme="minorHAnsi" w:hAnsiTheme="minorHAnsi" w:cstheme="minorHAnsi"/>
          <w:sz w:val="24"/>
          <w:szCs w:val="24"/>
        </w:rPr>
        <w:t xml:space="preserve"> agência</w:t>
      </w:r>
      <w:r w:rsidR="0073087F" w:rsidRPr="00C31E77">
        <w:rPr>
          <w:rFonts w:asciiTheme="minorHAnsi" w:hAnsiTheme="minorHAnsi" w:cstheme="minorHAnsi"/>
          <w:sz w:val="24"/>
          <w:szCs w:val="24"/>
        </w:rPr>
        <w:t>s</w:t>
      </w:r>
      <w:r w:rsidR="00DB07A5" w:rsidRPr="00C31E77">
        <w:rPr>
          <w:rFonts w:asciiTheme="minorHAnsi" w:hAnsiTheme="minorHAnsi" w:cstheme="minorHAnsi"/>
          <w:sz w:val="24"/>
          <w:szCs w:val="24"/>
        </w:rPr>
        <w:t xml:space="preserve"> de fomento que mais </w:t>
      </w:r>
      <w:r w:rsidR="0073087F" w:rsidRPr="00C31E77">
        <w:rPr>
          <w:rFonts w:asciiTheme="minorHAnsi" w:hAnsiTheme="minorHAnsi" w:cstheme="minorHAnsi"/>
          <w:sz w:val="24"/>
          <w:szCs w:val="24"/>
        </w:rPr>
        <w:t>financiaram</w:t>
      </w:r>
      <w:r w:rsidR="00DB07A5" w:rsidRPr="00C31E77">
        <w:rPr>
          <w:rFonts w:asciiTheme="minorHAnsi" w:hAnsiTheme="minorHAnsi" w:cstheme="minorHAnsi"/>
          <w:sz w:val="24"/>
          <w:szCs w:val="24"/>
        </w:rPr>
        <w:t xml:space="preserve"> pesquisas</w:t>
      </w:r>
      <w:r w:rsidR="0073087F" w:rsidRPr="00C31E77">
        <w:rPr>
          <w:rFonts w:asciiTheme="minorHAnsi" w:hAnsiTheme="minorHAnsi" w:cstheme="minorHAnsi"/>
          <w:sz w:val="24"/>
          <w:szCs w:val="24"/>
        </w:rPr>
        <w:t xml:space="preserve"> brasileiras são</w:t>
      </w:r>
      <w:r>
        <w:rPr>
          <w:rFonts w:asciiTheme="minorHAnsi" w:hAnsiTheme="minorHAnsi" w:cstheme="minorHAnsi"/>
          <w:sz w:val="24"/>
          <w:szCs w:val="24"/>
        </w:rPr>
        <w:t>,</w:t>
      </w:r>
      <w:r w:rsidR="0073087F" w:rsidRPr="00C31E77">
        <w:rPr>
          <w:rFonts w:asciiTheme="minorHAnsi" w:hAnsiTheme="minorHAnsi" w:cstheme="minorHAnsi"/>
          <w:sz w:val="24"/>
          <w:szCs w:val="24"/>
        </w:rPr>
        <w:t xml:space="preserve"> na maioria</w:t>
      </w:r>
      <w:r>
        <w:rPr>
          <w:rFonts w:asciiTheme="minorHAnsi" w:hAnsiTheme="minorHAnsi" w:cstheme="minorHAnsi"/>
          <w:sz w:val="24"/>
          <w:szCs w:val="24"/>
        </w:rPr>
        <w:t>,</w:t>
      </w:r>
      <w:r w:rsidR="0073087F" w:rsidRPr="00C31E77">
        <w:rPr>
          <w:rFonts w:asciiTheme="minorHAnsi" w:hAnsiTheme="minorHAnsi" w:cstheme="minorHAnsi"/>
          <w:sz w:val="24"/>
          <w:szCs w:val="24"/>
        </w:rPr>
        <w:t xml:space="preserve"> agências nacionais. Isso </w:t>
      </w:r>
      <w:r w:rsidR="00795DDB">
        <w:rPr>
          <w:rFonts w:asciiTheme="minorHAnsi" w:hAnsiTheme="minorHAnsi" w:cstheme="minorHAnsi"/>
          <w:sz w:val="24"/>
          <w:szCs w:val="24"/>
        </w:rPr>
        <w:t xml:space="preserve">se </w:t>
      </w:r>
      <w:r w:rsidR="00BF0E61" w:rsidRPr="00C31E77">
        <w:rPr>
          <w:rFonts w:asciiTheme="minorHAnsi" w:hAnsiTheme="minorHAnsi" w:cstheme="minorHAnsi"/>
          <w:sz w:val="24"/>
          <w:szCs w:val="24"/>
        </w:rPr>
        <w:t>reflete</w:t>
      </w:r>
      <w:r w:rsidR="0073087F" w:rsidRPr="00C31E77">
        <w:rPr>
          <w:rFonts w:asciiTheme="minorHAnsi" w:hAnsiTheme="minorHAnsi" w:cstheme="minorHAnsi"/>
          <w:sz w:val="24"/>
          <w:szCs w:val="24"/>
        </w:rPr>
        <w:t xml:space="preserve"> </w:t>
      </w:r>
      <w:r w:rsidR="00007D44" w:rsidRPr="00C31E77">
        <w:rPr>
          <w:rFonts w:asciiTheme="minorHAnsi" w:hAnsiTheme="minorHAnsi" w:cstheme="minorHAnsi"/>
          <w:sz w:val="24"/>
          <w:szCs w:val="24"/>
        </w:rPr>
        <w:t>n</w:t>
      </w:r>
      <w:r w:rsidR="0073087F" w:rsidRPr="00C31E77">
        <w:rPr>
          <w:rFonts w:asciiTheme="minorHAnsi" w:hAnsiTheme="minorHAnsi" w:cstheme="minorHAnsi"/>
          <w:sz w:val="24"/>
          <w:szCs w:val="24"/>
        </w:rPr>
        <w:t xml:space="preserve">as quatro primeiras posições que nos </w:t>
      </w:r>
      <w:r>
        <w:rPr>
          <w:rFonts w:asciiTheme="minorHAnsi" w:hAnsiTheme="minorHAnsi" w:cstheme="minorHAnsi"/>
          <w:sz w:val="24"/>
          <w:szCs w:val="24"/>
        </w:rPr>
        <w:t>mostram</w:t>
      </w:r>
      <w:r w:rsidRPr="00C31E77">
        <w:rPr>
          <w:rFonts w:asciiTheme="minorHAnsi" w:hAnsiTheme="minorHAnsi" w:cstheme="minorHAnsi"/>
          <w:sz w:val="24"/>
          <w:szCs w:val="24"/>
        </w:rPr>
        <w:t xml:space="preserve"> </w:t>
      </w:r>
      <w:r w:rsidR="0073087F" w:rsidRPr="00C31E77">
        <w:rPr>
          <w:rFonts w:asciiTheme="minorHAnsi" w:hAnsiTheme="minorHAnsi" w:cstheme="minorHAnsi"/>
          <w:sz w:val="24"/>
          <w:szCs w:val="24"/>
        </w:rPr>
        <w:t xml:space="preserve">instituições de grande relevância para a </w:t>
      </w:r>
      <w:r w:rsidR="00BF0E61" w:rsidRPr="00C31E77">
        <w:rPr>
          <w:rFonts w:asciiTheme="minorHAnsi" w:hAnsiTheme="minorHAnsi" w:cstheme="minorHAnsi"/>
          <w:sz w:val="24"/>
          <w:szCs w:val="24"/>
        </w:rPr>
        <w:t>C</w:t>
      </w:r>
      <w:r w:rsidR="0073087F" w:rsidRPr="00C31E77">
        <w:rPr>
          <w:rFonts w:asciiTheme="minorHAnsi" w:hAnsiTheme="minorHAnsi" w:cstheme="minorHAnsi"/>
          <w:sz w:val="24"/>
          <w:szCs w:val="24"/>
        </w:rPr>
        <w:t>iência no Brasil.</w:t>
      </w:r>
    </w:p>
    <w:p w14:paraId="3F413EA7" w14:textId="58424608" w:rsidR="0090096D" w:rsidRPr="00C31E77" w:rsidRDefault="0073087F" w:rsidP="0090096D">
      <w:pPr>
        <w:pBdr>
          <w:top w:val="nil"/>
          <w:left w:val="nil"/>
          <w:bottom w:val="nil"/>
          <w:right w:val="nil"/>
          <w:between w:val="nil"/>
        </w:pBdr>
        <w:spacing w:after="0" w:line="360" w:lineRule="auto"/>
        <w:ind w:firstLine="720"/>
        <w:jc w:val="both"/>
        <w:rPr>
          <w:rFonts w:asciiTheme="minorHAnsi" w:hAnsiTheme="minorHAnsi" w:cstheme="minorHAnsi"/>
          <w:sz w:val="24"/>
          <w:szCs w:val="24"/>
        </w:rPr>
      </w:pPr>
      <w:r w:rsidRPr="00C31E77">
        <w:rPr>
          <w:rFonts w:asciiTheme="minorHAnsi" w:hAnsiTheme="minorHAnsi" w:cstheme="minorHAnsi"/>
          <w:sz w:val="24"/>
          <w:szCs w:val="24"/>
        </w:rPr>
        <w:t xml:space="preserve">Entre as que mais </w:t>
      </w:r>
      <w:r w:rsidR="005679DB" w:rsidRPr="00C31E77">
        <w:rPr>
          <w:rFonts w:asciiTheme="minorHAnsi" w:hAnsiTheme="minorHAnsi" w:cstheme="minorHAnsi"/>
          <w:sz w:val="24"/>
          <w:szCs w:val="24"/>
        </w:rPr>
        <w:t>financiaram pesquisas</w:t>
      </w:r>
      <w:r w:rsidRPr="00C31E77">
        <w:rPr>
          <w:rFonts w:asciiTheme="minorHAnsi" w:hAnsiTheme="minorHAnsi" w:cstheme="minorHAnsi"/>
          <w:sz w:val="24"/>
          <w:szCs w:val="24"/>
        </w:rPr>
        <w:t xml:space="preserve">, estão:  </w:t>
      </w:r>
      <w:bookmarkStart w:id="8" w:name="_Hlk103816311"/>
      <w:r w:rsidR="00DB07A5" w:rsidRPr="00C31E77">
        <w:rPr>
          <w:rFonts w:asciiTheme="minorHAnsi" w:hAnsiTheme="minorHAnsi" w:cstheme="minorHAnsi"/>
          <w:sz w:val="24"/>
          <w:szCs w:val="24"/>
        </w:rPr>
        <w:t>o Conselho Nacional de Desenvolvimento Cientifico e Tecnológico (CNPq),</w:t>
      </w:r>
      <w:r w:rsidR="004842F6" w:rsidRPr="00C31E77">
        <w:rPr>
          <w:rFonts w:asciiTheme="minorHAnsi" w:hAnsiTheme="minorHAnsi" w:cstheme="minorHAnsi"/>
          <w:sz w:val="24"/>
          <w:szCs w:val="24"/>
        </w:rPr>
        <w:t xml:space="preserve"> </w:t>
      </w:r>
      <w:r w:rsidR="00E606DB" w:rsidRPr="00C31E77">
        <w:rPr>
          <w:rFonts w:asciiTheme="minorHAnsi" w:hAnsiTheme="minorHAnsi" w:cstheme="minorHAnsi"/>
          <w:sz w:val="24"/>
          <w:szCs w:val="24"/>
        </w:rPr>
        <w:t xml:space="preserve">representando 12% (1046) na WoS e 13% (1159) na </w:t>
      </w:r>
      <w:r w:rsidR="00E606DB" w:rsidRPr="00C31E77">
        <w:rPr>
          <w:rFonts w:asciiTheme="minorHAnsi" w:hAnsiTheme="minorHAnsi" w:cstheme="minorHAnsi"/>
          <w:i/>
          <w:iCs/>
          <w:sz w:val="24"/>
          <w:szCs w:val="24"/>
        </w:rPr>
        <w:t>Scopus</w:t>
      </w:r>
      <w:r w:rsidRPr="00C31E77">
        <w:rPr>
          <w:rFonts w:asciiTheme="minorHAnsi" w:hAnsiTheme="minorHAnsi" w:cstheme="minorHAnsi"/>
          <w:sz w:val="24"/>
          <w:szCs w:val="24"/>
        </w:rPr>
        <w:t xml:space="preserve">; a Coordenação de Aperfeiçoamento de Pessoal de Nível Superior (CAPES), com 10% (842) na WoS e 11% (958) na </w:t>
      </w:r>
      <w:r w:rsidRPr="00C31E77">
        <w:rPr>
          <w:rFonts w:asciiTheme="minorHAnsi" w:hAnsiTheme="minorHAnsi" w:cstheme="minorHAnsi"/>
          <w:i/>
          <w:iCs/>
          <w:sz w:val="24"/>
          <w:szCs w:val="24"/>
        </w:rPr>
        <w:t>Scopus</w:t>
      </w:r>
      <w:bookmarkEnd w:id="8"/>
      <w:r w:rsidRPr="00C31E77">
        <w:rPr>
          <w:rFonts w:asciiTheme="minorHAnsi" w:hAnsiTheme="minorHAnsi" w:cstheme="minorHAnsi"/>
          <w:sz w:val="24"/>
          <w:szCs w:val="24"/>
        </w:rPr>
        <w:t xml:space="preserve">; </w:t>
      </w:r>
      <w:r w:rsidR="004C3BA8" w:rsidRPr="00C31E77">
        <w:rPr>
          <w:rFonts w:asciiTheme="minorHAnsi" w:hAnsiTheme="minorHAnsi" w:cstheme="minorHAnsi"/>
          <w:sz w:val="24"/>
          <w:szCs w:val="24"/>
        </w:rPr>
        <w:t>a Fundação de Amparo à Pesquisa do Estado de São Paulo (FAPESP), com 6% (481</w:t>
      </w:r>
      <w:r w:rsidR="00233345" w:rsidRPr="00C31E77">
        <w:rPr>
          <w:rFonts w:asciiTheme="minorHAnsi" w:hAnsiTheme="minorHAnsi" w:cstheme="minorHAnsi"/>
          <w:sz w:val="24"/>
          <w:szCs w:val="24"/>
        </w:rPr>
        <w:t xml:space="preserve"> na WoS</w:t>
      </w:r>
      <w:r w:rsidR="004C3BA8" w:rsidRPr="00C31E77">
        <w:rPr>
          <w:rFonts w:asciiTheme="minorHAnsi" w:hAnsiTheme="minorHAnsi" w:cstheme="minorHAnsi"/>
          <w:sz w:val="24"/>
          <w:szCs w:val="24"/>
        </w:rPr>
        <w:t xml:space="preserve"> e 505</w:t>
      </w:r>
      <w:r w:rsidR="00233345" w:rsidRPr="00C31E77">
        <w:rPr>
          <w:rFonts w:asciiTheme="minorHAnsi" w:hAnsiTheme="minorHAnsi" w:cstheme="minorHAnsi"/>
          <w:sz w:val="24"/>
          <w:szCs w:val="24"/>
        </w:rPr>
        <w:t xml:space="preserve"> na </w:t>
      </w:r>
      <w:r w:rsidR="00233345" w:rsidRPr="00C31E77">
        <w:rPr>
          <w:rFonts w:asciiTheme="minorHAnsi" w:hAnsiTheme="minorHAnsi" w:cstheme="minorHAnsi"/>
          <w:i/>
          <w:iCs/>
          <w:sz w:val="24"/>
          <w:szCs w:val="24"/>
        </w:rPr>
        <w:t>Scopus</w:t>
      </w:r>
      <w:r w:rsidR="004C3BA8" w:rsidRPr="00C31E77">
        <w:rPr>
          <w:rFonts w:asciiTheme="minorHAnsi" w:hAnsiTheme="minorHAnsi" w:cstheme="minorHAnsi"/>
          <w:sz w:val="24"/>
          <w:szCs w:val="24"/>
        </w:rPr>
        <w:t>)</w:t>
      </w:r>
      <w:r w:rsidR="00233345" w:rsidRPr="00C31E77">
        <w:rPr>
          <w:rStyle w:val="Refdecomentrio"/>
          <w:rFonts w:asciiTheme="minorHAnsi" w:hAnsiTheme="minorHAnsi" w:cstheme="minorHAnsi"/>
          <w:sz w:val="24"/>
          <w:szCs w:val="24"/>
        </w:rPr>
        <w:t>;</w:t>
      </w:r>
      <w:r w:rsidR="004C3BA8" w:rsidRPr="00C31E77">
        <w:rPr>
          <w:rFonts w:asciiTheme="minorHAnsi" w:hAnsiTheme="minorHAnsi" w:cstheme="minorHAnsi"/>
          <w:sz w:val="24"/>
          <w:szCs w:val="24"/>
        </w:rPr>
        <w:t xml:space="preserve"> e a Fundação Carlos Chagas Filho de Amparo à Pesquisa do Estado do Rio de Janeiro (FAPERJ), com 2% (202</w:t>
      </w:r>
      <w:r w:rsidR="00233345" w:rsidRPr="00C31E77">
        <w:rPr>
          <w:rFonts w:asciiTheme="minorHAnsi" w:hAnsiTheme="minorHAnsi" w:cstheme="minorHAnsi"/>
          <w:sz w:val="24"/>
          <w:szCs w:val="24"/>
        </w:rPr>
        <w:t xml:space="preserve"> na WoS</w:t>
      </w:r>
      <w:r w:rsidR="004C3BA8" w:rsidRPr="00C31E77">
        <w:rPr>
          <w:rFonts w:asciiTheme="minorHAnsi" w:hAnsiTheme="minorHAnsi" w:cstheme="minorHAnsi"/>
          <w:sz w:val="24"/>
          <w:szCs w:val="24"/>
        </w:rPr>
        <w:t xml:space="preserve"> e 228</w:t>
      </w:r>
      <w:r w:rsidR="00233345" w:rsidRPr="00C31E77">
        <w:rPr>
          <w:rFonts w:asciiTheme="minorHAnsi" w:hAnsiTheme="minorHAnsi" w:cstheme="minorHAnsi"/>
          <w:sz w:val="24"/>
          <w:szCs w:val="24"/>
        </w:rPr>
        <w:t xml:space="preserve"> na </w:t>
      </w:r>
      <w:r w:rsidR="00233345" w:rsidRPr="00C31E77">
        <w:rPr>
          <w:rFonts w:asciiTheme="minorHAnsi" w:hAnsiTheme="minorHAnsi" w:cstheme="minorHAnsi"/>
          <w:i/>
          <w:iCs/>
          <w:sz w:val="24"/>
          <w:szCs w:val="24"/>
        </w:rPr>
        <w:t>Scopus</w:t>
      </w:r>
      <w:r w:rsidR="00007D44" w:rsidRPr="00C31E77">
        <w:rPr>
          <w:rFonts w:asciiTheme="minorHAnsi" w:hAnsiTheme="minorHAnsi" w:cstheme="minorHAnsi"/>
          <w:sz w:val="24"/>
          <w:szCs w:val="24"/>
        </w:rPr>
        <w:t>)</w:t>
      </w:r>
      <w:r w:rsidR="00233345" w:rsidRPr="00C31E77">
        <w:rPr>
          <w:rFonts w:asciiTheme="minorHAnsi" w:hAnsiTheme="minorHAnsi" w:cstheme="minorHAnsi"/>
          <w:sz w:val="24"/>
          <w:szCs w:val="24"/>
        </w:rPr>
        <w:t>.</w:t>
      </w:r>
    </w:p>
    <w:p w14:paraId="51CB0FC5" w14:textId="3E4C6258" w:rsidR="0090096D" w:rsidRPr="00C31E77" w:rsidRDefault="00B72A63" w:rsidP="0090096D">
      <w:pPr>
        <w:pBdr>
          <w:top w:val="nil"/>
          <w:left w:val="nil"/>
          <w:bottom w:val="nil"/>
          <w:right w:val="nil"/>
          <w:between w:val="nil"/>
        </w:pBdr>
        <w:spacing w:after="0" w:line="360" w:lineRule="auto"/>
        <w:ind w:firstLine="720"/>
        <w:jc w:val="both"/>
        <w:rPr>
          <w:rFonts w:asciiTheme="minorHAnsi" w:hAnsiTheme="minorHAnsi" w:cstheme="minorHAnsi"/>
          <w:sz w:val="24"/>
          <w:szCs w:val="24"/>
        </w:rPr>
      </w:pPr>
      <w:r w:rsidRPr="00C31E77">
        <w:rPr>
          <w:rFonts w:asciiTheme="minorHAnsi" w:hAnsiTheme="minorHAnsi" w:cstheme="minorHAnsi"/>
          <w:sz w:val="24"/>
          <w:szCs w:val="24"/>
        </w:rPr>
        <w:t>O CNPq estabelece</w:t>
      </w:r>
      <w:r w:rsidR="001D4F48" w:rsidRPr="00C31E77">
        <w:rPr>
          <w:rFonts w:asciiTheme="minorHAnsi" w:hAnsiTheme="minorHAnsi" w:cstheme="minorHAnsi"/>
          <w:sz w:val="24"/>
          <w:szCs w:val="24"/>
        </w:rPr>
        <w:t>-se</w:t>
      </w:r>
      <w:r w:rsidRPr="00C31E77">
        <w:rPr>
          <w:rFonts w:asciiTheme="minorHAnsi" w:hAnsiTheme="minorHAnsi" w:cstheme="minorHAnsi"/>
          <w:sz w:val="24"/>
          <w:szCs w:val="24"/>
        </w:rPr>
        <w:t xml:space="preserve"> como uma </w:t>
      </w:r>
      <w:r w:rsidR="001D4F48" w:rsidRPr="00C31E77">
        <w:rPr>
          <w:rFonts w:asciiTheme="minorHAnsi" w:hAnsiTheme="minorHAnsi" w:cstheme="minorHAnsi"/>
          <w:sz w:val="24"/>
          <w:szCs w:val="24"/>
        </w:rPr>
        <w:t xml:space="preserve">instituição </w:t>
      </w:r>
      <w:r w:rsidRPr="00C31E77">
        <w:rPr>
          <w:rFonts w:asciiTheme="minorHAnsi" w:hAnsiTheme="minorHAnsi" w:cstheme="minorHAnsi"/>
          <w:sz w:val="24"/>
          <w:szCs w:val="24"/>
        </w:rPr>
        <w:t>pública</w:t>
      </w:r>
      <w:r w:rsidR="009C1E75" w:rsidRPr="00C31E77">
        <w:rPr>
          <w:rFonts w:asciiTheme="minorHAnsi" w:hAnsiTheme="minorHAnsi" w:cstheme="minorHAnsi"/>
          <w:sz w:val="24"/>
          <w:szCs w:val="24"/>
        </w:rPr>
        <w:t>, sendo</w:t>
      </w:r>
      <w:r w:rsidRPr="00C31E77">
        <w:rPr>
          <w:rFonts w:asciiTheme="minorHAnsi" w:hAnsiTheme="minorHAnsi" w:cstheme="minorHAnsi"/>
          <w:sz w:val="24"/>
          <w:szCs w:val="24"/>
        </w:rPr>
        <w:t xml:space="preserve"> um dos maiores responsáveis pelo fomento à pesquisa e à </w:t>
      </w:r>
      <w:r w:rsidR="00BF0E61" w:rsidRPr="00C31E77">
        <w:rPr>
          <w:rFonts w:asciiTheme="minorHAnsi" w:hAnsiTheme="minorHAnsi" w:cstheme="minorHAnsi"/>
          <w:sz w:val="24"/>
          <w:szCs w:val="24"/>
        </w:rPr>
        <w:t>C</w:t>
      </w:r>
      <w:r w:rsidRPr="00C31E77">
        <w:rPr>
          <w:rFonts w:asciiTheme="minorHAnsi" w:hAnsiTheme="minorHAnsi" w:cstheme="minorHAnsi"/>
          <w:sz w:val="24"/>
          <w:szCs w:val="24"/>
        </w:rPr>
        <w:t>iência no Brasil</w:t>
      </w:r>
      <w:r w:rsidR="009C1E75" w:rsidRPr="00C31E77">
        <w:rPr>
          <w:rFonts w:asciiTheme="minorHAnsi" w:hAnsiTheme="minorHAnsi" w:cstheme="minorHAnsi"/>
          <w:sz w:val="24"/>
          <w:szCs w:val="24"/>
        </w:rPr>
        <w:t>, financiando inúmeros projetos de pesquisadores brasileiros. A CAPES, por sua vez, também</w:t>
      </w:r>
      <w:r w:rsidR="00BF0E61" w:rsidRPr="00C31E77">
        <w:rPr>
          <w:rFonts w:asciiTheme="minorHAnsi" w:hAnsiTheme="minorHAnsi" w:cstheme="minorHAnsi"/>
          <w:sz w:val="24"/>
          <w:szCs w:val="24"/>
        </w:rPr>
        <w:t>,</w:t>
      </w:r>
      <w:r w:rsidR="009C1E75" w:rsidRPr="00C31E77">
        <w:rPr>
          <w:rFonts w:asciiTheme="minorHAnsi" w:hAnsiTheme="minorHAnsi" w:cstheme="minorHAnsi"/>
          <w:sz w:val="24"/>
          <w:szCs w:val="24"/>
        </w:rPr>
        <w:t xml:space="preserve"> é um</w:t>
      </w:r>
      <w:r w:rsidR="00BF0E61" w:rsidRPr="00C31E77">
        <w:rPr>
          <w:rFonts w:asciiTheme="minorHAnsi" w:hAnsiTheme="minorHAnsi" w:cstheme="minorHAnsi"/>
          <w:sz w:val="24"/>
          <w:szCs w:val="24"/>
        </w:rPr>
        <w:t>a</w:t>
      </w:r>
      <w:r w:rsidR="009C1E75" w:rsidRPr="00C31E77">
        <w:rPr>
          <w:rFonts w:asciiTheme="minorHAnsi" w:hAnsiTheme="minorHAnsi" w:cstheme="minorHAnsi"/>
          <w:sz w:val="24"/>
          <w:szCs w:val="24"/>
        </w:rPr>
        <w:t xml:space="preserve"> </w:t>
      </w:r>
      <w:r w:rsidR="001D4F48" w:rsidRPr="00C31E77">
        <w:rPr>
          <w:rFonts w:asciiTheme="minorHAnsi" w:hAnsiTheme="minorHAnsi" w:cstheme="minorHAnsi"/>
          <w:sz w:val="24"/>
          <w:szCs w:val="24"/>
        </w:rPr>
        <w:t xml:space="preserve">instituição </w:t>
      </w:r>
      <w:r w:rsidR="009C1E75" w:rsidRPr="00C31E77">
        <w:rPr>
          <w:rFonts w:asciiTheme="minorHAnsi" w:hAnsiTheme="minorHAnsi" w:cstheme="minorHAnsi"/>
          <w:sz w:val="24"/>
          <w:szCs w:val="24"/>
        </w:rPr>
        <w:t>pública</w:t>
      </w:r>
      <w:r w:rsidR="00205824" w:rsidRPr="00C31E77">
        <w:rPr>
          <w:rFonts w:asciiTheme="minorHAnsi" w:hAnsiTheme="minorHAnsi" w:cstheme="minorHAnsi"/>
          <w:sz w:val="24"/>
          <w:szCs w:val="24"/>
        </w:rPr>
        <w:t xml:space="preserve"> e </w:t>
      </w:r>
      <w:r w:rsidR="009C1E75" w:rsidRPr="00C31E77">
        <w:rPr>
          <w:rFonts w:asciiTheme="minorHAnsi" w:hAnsiTheme="minorHAnsi" w:cstheme="minorHAnsi"/>
          <w:sz w:val="24"/>
          <w:szCs w:val="24"/>
        </w:rPr>
        <w:t xml:space="preserve">atua juntamente no fomento </w:t>
      </w:r>
      <w:r w:rsidR="00205824" w:rsidRPr="00C31E77">
        <w:rPr>
          <w:rFonts w:asciiTheme="minorHAnsi" w:hAnsiTheme="minorHAnsi" w:cstheme="minorHAnsi"/>
          <w:sz w:val="24"/>
          <w:szCs w:val="24"/>
        </w:rPr>
        <w:t>à</w:t>
      </w:r>
      <w:r w:rsidR="009C1E75" w:rsidRPr="00C31E77">
        <w:rPr>
          <w:rFonts w:asciiTheme="minorHAnsi" w:hAnsiTheme="minorHAnsi" w:cstheme="minorHAnsi"/>
          <w:sz w:val="24"/>
          <w:szCs w:val="24"/>
        </w:rPr>
        <w:t xml:space="preserve"> pesquisa no Brasil, por meio de bolsas de iniciação científica, doutorado e pós-doutorado.</w:t>
      </w:r>
    </w:p>
    <w:p w14:paraId="7252D716" w14:textId="18F3691D" w:rsidR="006920CC" w:rsidRPr="00C31E77" w:rsidRDefault="000316A6" w:rsidP="0090096D">
      <w:pPr>
        <w:pBdr>
          <w:top w:val="nil"/>
          <w:left w:val="nil"/>
          <w:bottom w:val="nil"/>
          <w:right w:val="nil"/>
          <w:between w:val="nil"/>
        </w:pBdr>
        <w:spacing w:after="0" w:line="360" w:lineRule="auto"/>
        <w:ind w:firstLine="720"/>
        <w:jc w:val="both"/>
        <w:rPr>
          <w:rFonts w:asciiTheme="minorHAnsi" w:hAnsiTheme="minorHAnsi" w:cstheme="minorHAnsi"/>
          <w:sz w:val="24"/>
          <w:szCs w:val="24"/>
        </w:rPr>
      </w:pPr>
      <w:r w:rsidRPr="00C31E77">
        <w:rPr>
          <w:rFonts w:asciiTheme="minorHAnsi" w:hAnsiTheme="minorHAnsi" w:cstheme="minorHAnsi"/>
          <w:sz w:val="24"/>
          <w:szCs w:val="24"/>
        </w:rPr>
        <w:lastRenderedPageBreak/>
        <w:t xml:space="preserve">Nos últimos anos, principalmente </w:t>
      </w:r>
      <w:r w:rsidR="00956C49">
        <w:rPr>
          <w:rFonts w:asciiTheme="minorHAnsi" w:hAnsiTheme="minorHAnsi" w:cstheme="minorHAnsi"/>
          <w:sz w:val="24"/>
          <w:szCs w:val="24"/>
        </w:rPr>
        <w:t>durante a</w:t>
      </w:r>
      <w:r w:rsidRPr="00C31E77">
        <w:rPr>
          <w:rFonts w:asciiTheme="minorHAnsi" w:hAnsiTheme="minorHAnsi" w:cstheme="minorHAnsi"/>
          <w:sz w:val="24"/>
          <w:szCs w:val="24"/>
        </w:rPr>
        <w:t xml:space="preserve"> pandemia, ambas as instituições tem sofrido com</w:t>
      </w:r>
      <w:r w:rsidR="00205824" w:rsidRPr="00C31E77">
        <w:rPr>
          <w:rFonts w:asciiTheme="minorHAnsi" w:hAnsiTheme="minorHAnsi" w:cstheme="minorHAnsi"/>
          <w:sz w:val="24"/>
          <w:szCs w:val="24"/>
        </w:rPr>
        <w:t xml:space="preserve"> a</w:t>
      </w:r>
      <w:r w:rsidRPr="00C31E77">
        <w:rPr>
          <w:rFonts w:asciiTheme="minorHAnsi" w:hAnsiTheme="minorHAnsi" w:cstheme="minorHAnsi"/>
          <w:sz w:val="24"/>
          <w:szCs w:val="24"/>
        </w:rPr>
        <w:t xml:space="preserve"> diminuição de recursos e investimentos dificultando o trabalho de pesquisadores e universidades do país, conforme destaca</w:t>
      </w:r>
      <w:r w:rsidR="009838E8" w:rsidRPr="00C31E77">
        <w:rPr>
          <w:rFonts w:asciiTheme="minorHAnsi" w:hAnsiTheme="minorHAnsi" w:cstheme="minorHAnsi"/>
          <w:sz w:val="24"/>
          <w:szCs w:val="24"/>
        </w:rPr>
        <w:t xml:space="preserve"> o</w:t>
      </w:r>
      <w:r w:rsidRPr="00C31E77">
        <w:rPr>
          <w:rFonts w:asciiTheme="minorHAnsi" w:hAnsiTheme="minorHAnsi" w:cstheme="minorHAnsi"/>
          <w:sz w:val="24"/>
          <w:szCs w:val="24"/>
        </w:rPr>
        <w:t xml:space="preserve"> </w:t>
      </w:r>
      <w:r w:rsidR="009838E8" w:rsidRPr="00C31E77">
        <w:rPr>
          <w:rFonts w:asciiTheme="minorHAnsi" w:hAnsiTheme="minorHAnsi" w:cstheme="minorHAnsi"/>
          <w:sz w:val="24"/>
          <w:szCs w:val="24"/>
        </w:rPr>
        <w:t>Instituto de Pesquisas Energéticas e Nucleares</w:t>
      </w:r>
      <w:r w:rsidRPr="00C31E77">
        <w:rPr>
          <w:rFonts w:asciiTheme="minorHAnsi" w:hAnsiTheme="minorHAnsi" w:cstheme="minorHAnsi"/>
          <w:sz w:val="24"/>
          <w:szCs w:val="24"/>
        </w:rPr>
        <w:t xml:space="preserve"> (</w:t>
      </w:r>
      <w:r w:rsidR="009838E8" w:rsidRPr="00C31E77">
        <w:rPr>
          <w:rFonts w:asciiTheme="minorHAnsi" w:hAnsiTheme="minorHAnsi" w:cstheme="minorHAnsi"/>
          <w:sz w:val="24"/>
          <w:szCs w:val="24"/>
        </w:rPr>
        <w:t>2022</w:t>
      </w:r>
      <w:r w:rsidRPr="00C31E77">
        <w:rPr>
          <w:rFonts w:asciiTheme="minorHAnsi" w:hAnsiTheme="minorHAnsi" w:cstheme="minorHAnsi"/>
          <w:sz w:val="24"/>
          <w:szCs w:val="24"/>
        </w:rPr>
        <w:t xml:space="preserve">). </w:t>
      </w:r>
      <w:r w:rsidR="00233345" w:rsidRPr="00C31E77">
        <w:rPr>
          <w:rFonts w:asciiTheme="minorHAnsi" w:hAnsiTheme="minorHAnsi" w:cstheme="minorHAnsi"/>
          <w:sz w:val="24"/>
          <w:szCs w:val="24"/>
        </w:rPr>
        <w:t>M</w:t>
      </w:r>
      <w:r w:rsidRPr="00C31E77">
        <w:rPr>
          <w:rFonts w:asciiTheme="minorHAnsi" w:hAnsiTheme="minorHAnsi" w:cstheme="minorHAnsi"/>
          <w:sz w:val="24"/>
          <w:szCs w:val="24"/>
        </w:rPr>
        <w:t>esmo com esses cortes, tais instituições</w:t>
      </w:r>
      <w:r w:rsidR="00956C49">
        <w:rPr>
          <w:rFonts w:asciiTheme="minorHAnsi" w:hAnsiTheme="minorHAnsi" w:cstheme="minorHAnsi"/>
          <w:sz w:val="24"/>
          <w:szCs w:val="24"/>
        </w:rPr>
        <w:t>,</w:t>
      </w:r>
      <w:r w:rsidRPr="00C31E77">
        <w:rPr>
          <w:rFonts w:asciiTheme="minorHAnsi" w:hAnsiTheme="minorHAnsi" w:cstheme="minorHAnsi"/>
          <w:sz w:val="24"/>
          <w:szCs w:val="24"/>
        </w:rPr>
        <w:t xml:space="preserve"> ainda </w:t>
      </w:r>
      <w:proofErr w:type="gramStart"/>
      <w:r w:rsidR="00D444F4" w:rsidRPr="00C31E77">
        <w:rPr>
          <w:rFonts w:asciiTheme="minorHAnsi" w:hAnsiTheme="minorHAnsi" w:cstheme="minorHAnsi"/>
          <w:sz w:val="24"/>
          <w:szCs w:val="24"/>
        </w:rPr>
        <w:t>colocam-se</w:t>
      </w:r>
      <w:proofErr w:type="gramEnd"/>
      <w:r w:rsidRPr="00C31E77">
        <w:rPr>
          <w:rFonts w:asciiTheme="minorHAnsi" w:hAnsiTheme="minorHAnsi" w:cstheme="minorHAnsi"/>
          <w:sz w:val="24"/>
          <w:szCs w:val="24"/>
        </w:rPr>
        <w:t xml:space="preserve"> como as que mais fomentam a pesquisa no Brasil, sobrevivendo aos esforços e luta de pesquisadores e instituições na valorização da </w:t>
      </w:r>
      <w:r w:rsidR="001D4F48" w:rsidRPr="00C31E77">
        <w:rPr>
          <w:rFonts w:asciiTheme="minorHAnsi" w:hAnsiTheme="minorHAnsi" w:cstheme="minorHAnsi"/>
          <w:sz w:val="24"/>
          <w:szCs w:val="24"/>
        </w:rPr>
        <w:t>C</w:t>
      </w:r>
      <w:r w:rsidRPr="00C31E77">
        <w:rPr>
          <w:rFonts w:asciiTheme="minorHAnsi" w:hAnsiTheme="minorHAnsi" w:cstheme="minorHAnsi"/>
          <w:sz w:val="24"/>
          <w:szCs w:val="24"/>
        </w:rPr>
        <w:t>iência, principalmente</w:t>
      </w:r>
      <w:r w:rsidR="00956C49">
        <w:rPr>
          <w:rFonts w:asciiTheme="minorHAnsi" w:hAnsiTheme="minorHAnsi" w:cstheme="minorHAnsi"/>
          <w:sz w:val="24"/>
          <w:szCs w:val="24"/>
        </w:rPr>
        <w:t>,</w:t>
      </w:r>
      <w:r w:rsidRPr="00C31E77">
        <w:rPr>
          <w:rFonts w:asciiTheme="minorHAnsi" w:hAnsiTheme="minorHAnsi" w:cstheme="minorHAnsi"/>
          <w:sz w:val="24"/>
          <w:szCs w:val="24"/>
        </w:rPr>
        <w:t xml:space="preserve"> em um momento que a </w:t>
      </w:r>
      <w:r w:rsidR="001D4F48" w:rsidRPr="00C31E77">
        <w:rPr>
          <w:rFonts w:asciiTheme="minorHAnsi" w:hAnsiTheme="minorHAnsi" w:cstheme="minorHAnsi"/>
          <w:sz w:val="24"/>
          <w:szCs w:val="24"/>
        </w:rPr>
        <w:t>C</w:t>
      </w:r>
      <w:r w:rsidRPr="00C31E77">
        <w:rPr>
          <w:rFonts w:asciiTheme="minorHAnsi" w:hAnsiTheme="minorHAnsi" w:cstheme="minorHAnsi"/>
          <w:sz w:val="24"/>
          <w:szCs w:val="24"/>
        </w:rPr>
        <w:t xml:space="preserve">iência </w:t>
      </w:r>
      <w:r w:rsidR="003D129F" w:rsidRPr="00C31E77">
        <w:rPr>
          <w:rFonts w:asciiTheme="minorHAnsi" w:hAnsiTheme="minorHAnsi" w:cstheme="minorHAnsi"/>
          <w:sz w:val="24"/>
          <w:szCs w:val="24"/>
        </w:rPr>
        <w:t xml:space="preserve">torna-se </w:t>
      </w:r>
      <w:r w:rsidRPr="00C31E77">
        <w:rPr>
          <w:rFonts w:asciiTheme="minorHAnsi" w:hAnsiTheme="minorHAnsi" w:cstheme="minorHAnsi"/>
          <w:sz w:val="24"/>
          <w:szCs w:val="24"/>
        </w:rPr>
        <w:t xml:space="preserve">fundamental </w:t>
      </w:r>
      <w:r w:rsidR="0090096D" w:rsidRPr="00C31E77">
        <w:rPr>
          <w:rFonts w:asciiTheme="minorHAnsi" w:hAnsiTheme="minorHAnsi" w:cstheme="minorHAnsi"/>
          <w:sz w:val="24"/>
          <w:szCs w:val="24"/>
        </w:rPr>
        <w:t>para o combate a COVID-19</w:t>
      </w:r>
      <w:r w:rsidR="00205824" w:rsidRPr="00C31E77">
        <w:rPr>
          <w:rFonts w:asciiTheme="minorHAnsi" w:hAnsiTheme="minorHAnsi" w:cstheme="minorHAnsi"/>
          <w:sz w:val="24"/>
          <w:szCs w:val="24"/>
        </w:rPr>
        <w:t>,</w:t>
      </w:r>
      <w:r w:rsidR="0090096D" w:rsidRPr="00C31E77">
        <w:rPr>
          <w:rFonts w:asciiTheme="minorHAnsi" w:hAnsiTheme="minorHAnsi" w:cstheme="minorHAnsi"/>
          <w:sz w:val="24"/>
          <w:szCs w:val="24"/>
        </w:rPr>
        <w:t xml:space="preserve"> em todas as frentes de pesquisa.</w:t>
      </w:r>
    </w:p>
    <w:p w14:paraId="66291FA4" w14:textId="6E0E9833" w:rsidR="004C3BA8" w:rsidRPr="00C31E77" w:rsidRDefault="004C3BA8" w:rsidP="004C3BA8">
      <w:pPr>
        <w:pBdr>
          <w:top w:val="nil"/>
          <w:left w:val="nil"/>
          <w:bottom w:val="nil"/>
          <w:right w:val="nil"/>
          <w:between w:val="nil"/>
        </w:pBdr>
        <w:spacing w:after="0" w:line="360" w:lineRule="auto"/>
        <w:ind w:firstLine="720"/>
        <w:jc w:val="both"/>
        <w:rPr>
          <w:rFonts w:asciiTheme="minorHAnsi" w:hAnsiTheme="minorHAnsi" w:cstheme="minorHAnsi"/>
          <w:sz w:val="24"/>
          <w:szCs w:val="24"/>
        </w:rPr>
      </w:pPr>
      <w:r w:rsidRPr="00C31E77">
        <w:rPr>
          <w:rFonts w:asciiTheme="minorHAnsi" w:hAnsiTheme="minorHAnsi" w:cstheme="minorHAnsi"/>
          <w:sz w:val="24"/>
          <w:szCs w:val="24"/>
        </w:rPr>
        <w:t xml:space="preserve">Por fim, temos a FAPESP e </w:t>
      </w:r>
      <w:r w:rsidR="00956C49">
        <w:rPr>
          <w:rFonts w:asciiTheme="minorHAnsi" w:hAnsiTheme="minorHAnsi" w:cstheme="minorHAnsi"/>
          <w:sz w:val="24"/>
          <w:szCs w:val="24"/>
        </w:rPr>
        <w:t xml:space="preserve">a </w:t>
      </w:r>
      <w:r w:rsidRPr="00C31E77">
        <w:rPr>
          <w:rFonts w:asciiTheme="minorHAnsi" w:hAnsiTheme="minorHAnsi" w:cstheme="minorHAnsi"/>
          <w:sz w:val="24"/>
          <w:szCs w:val="24"/>
        </w:rPr>
        <w:t>FAPERJ. Tais instituições</w:t>
      </w:r>
      <w:r w:rsidR="00773422" w:rsidRPr="00C31E77">
        <w:rPr>
          <w:rFonts w:asciiTheme="minorHAnsi" w:hAnsiTheme="minorHAnsi" w:cstheme="minorHAnsi"/>
          <w:sz w:val="24"/>
          <w:szCs w:val="24"/>
        </w:rPr>
        <w:t xml:space="preserve"> </w:t>
      </w:r>
      <w:r w:rsidR="003D129F" w:rsidRPr="00C31E77">
        <w:rPr>
          <w:rFonts w:asciiTheme="minorHAnsi" w:hAnsiTheme="minorHAnsi" w:cstheme="minorHAnsi"/>
          <w:sz w:val="24"/>
          <w:szCs w:val="24"/>
        </w:rPr>
        <w:t>têm</w:t>
      </w:r>
      <w:r w:rsidR="00773422" w:rsidRPr="00C31E77">
        <w:rPr>
          <w:rFonts w:asciiTheme="minorHAnsi" w:hAnsiTheme="minorHAnsi" w:cstheme="minorHAnsi"/>
          <w:sz w:val="24"/>
          <w:szCs w:val="24"/>
        </w:rPr>
        <w:t xml:space="preserve"> o propósito de dar apoio a projetos de pesquisa, ensino e extensão</w:t>
      </w:r>
      <w:r w:rsidR="00205824" w:rsidRPr="00C31E77">
        <w:rPr>
          <w:rFonts w:asciiTheme="minorHAnsi" w:hAnsiTheme="minorHAnsi" w:cstheme="minorHAnsi"/>
          <w:sz w:val="24"/>
          <w:szCs w:val="24"/>
        </w:rPr>
        <w:t xml:space="preserve">, </w:t>
      </w:r>
      <w:r w:rsidR="00773422" w:rsidRPr="00C31E77">
        <w:rPr>
          <w:rFonts w:asciiTheme="minorHAnsi" w:hAnsiTheme="minorHAnsi" w:cstheme="minorHAnsi"/>
          <w:sz w:val="24"/>
          <w:szCs w:val="24"/>
        </w:rPr>
        <w:t xml:space="preserve">conectando as instituições de pesquisa e universidades junto a entidades e empresas públicas e privadas. Com a pandemia e desvalorização da </w:t>
      </w:r>
      <w:r w:rsidR="001D4F48" w:rsidRPr="00C31E77">
        <w:rPr>
          <w:rFonts w:asciiTheme="minorHAnsi" w:hAnsiTheme="minorHAnsi" w:cstheme="minorHAnsi"/>
          <w:sz w:val="24"/>
          <w:szCs w:val="24"/>
        </w:rPr>
        <w:t>C</w:t>
      </w:r>
      <w:r w:rsidR="00773422" w:rsidRPr="00C31E77">
        <w:rPr>
          <w:rFonts w:asciiTheme="minorHAnsi" w:hAnsiTheme="minorHAnsi" w:cstheme="minorHAnsi"/>
          <w:sz w:val="24"/>
          <w:szCs w:val="24"/>
        </w:rPr>
        <w:t>iência no Brasil, é de fundamental importância o apoio dos estados</w:t>
      </w:r>
      <w:r w:rsidR="00205824" w:rsidRPr="00C31E77">
        <w:rPr>
          <w:rFonts w:asciiTheme="minorHAnsi" w:hAnsiTheme="minorHAnsi" w:cstheme="minorHAnsi"/>
          <w:sz w:val="24"/>
          <w:szCs w:val="24"/>
        </w:rPr>
        <w:t xml:space="preserve"> com</w:t>
      </w:r>
      <w:r w:rsidR="00773422" w:rsidRPr="00C31E77">
        <w:rPr>
          <w:rFonts w:asciiTheme="minorHAnsi" w:hAnsiTheme="minorHAnsi" w:cstheme="minorHAnsi"/>
          <w:sz w:val="24"/>
          <w:szCs w:val="24"/>
        </w:rPr>
        <w:t xml:space="preserve"> suas </w:t>
      </w:r>
      <w:r w:rsidR="00233345" w:rsidRPr="00C31E77">
        <w:rPr>
          <w:rFonts w:asciiTheme="minorHAnsi" w:hAnsiTheme="minorHAnsi" w:cstheme="minorHAnsi"/>
          <w:sz w:val="24"/>
          <w:szCs w:val="24"/>
        </w:rPr>
        <w:t>F</w:t>
      </w:r>
      <w:r w:rsidR="00773422" w:rsidRPr="00C31E77">
        <w:rPr>
          <w:rFonts w:asciiTheme="minorHAnsi" w:hAnsiTheme="minorHAnsi" w:cstheme="minorHAnsi"/>
          <w:sz w:val="24"/>
          <w:szCs w:val="24"/>
        </w:rPr>
        <w:t xml:space="preserve">undações </w:t>
      </w:r>
      <w:r w:rsidR="00205824" w:rsidRPr="00C31E77">
        <w:rPr>
          <w:rFonts w:asciiTheme="minorHAnsi" w:hAnsiTheme="minorHAnsi" w:cstheme="minorHAnsi"/>
          <w:sz w:val="24"/>
          <w:szCs w:val="24"/>
        </w:rPr>
        <w:t>na</w:t>
      </w:r>
      <w:r w:rsidR="00773422" w:rsidRPr="00C31E77">
        <w:rPr>
          <w:rFonts w:asciiTheme="minorHAnsi" w:hAnsiTheme="minorHAnsi" w:cstheme="minorHAnsi"/>
          <w:sz w:val="24"/>
          <w:szCs w:val="24"/>
        </w:rPr>
        <w:t>s pesquisas sobre COVID-19. Esse apoio fica evidente</w:t>
      </w:r>
      <w:r w:rsidR="006920CC" w:rsidRPr="00C31E77">
        <w:rPr>
          <w:rFonts w:asciiTheme="minorHAnsi" w:hAnsiTheme="minorHAnsi" w:cstheme="minorHAnsi"/>
          <w:sz w:val="24"/>
          <w:szCs w:val="24"/>
        </w:rPr>
        <w:t xml:space="preserve"> ao identificar</w:t>
      </w:r>
      <w:r w:rsidR="00773422" w:rsidRPr="00C31E77">
        <w:rPr>
          <w:rFonts w:asciiTheme="minorHAnsi" w:hAnsiTheme="minorHAnsi" w:cstheme="minorHAnsi"/>
          <w:sz w:val="24"/>
          <w:szCs w:val="24"/>
        </w:rPr>
        <w:t>mos</w:t>
      </w:r>
      <w:r w:rsidR="00956C49">
        <w:rPr>
          <w:rFonts w:asciiTheme="minorHAnsi" w:hAnsiTheme="minorHAnsi" w:cstheme="minorHAnsi"/>
          <w:sz w:val="24"/>
          <w:szCs w:val="24"/>
        </w:rPr>
        <w:t>,</w:t>
      </w:r>
      <w:r w:rsidR="006920CC" w:rsidRPr="00C31E77">
        <w:rPr>
          <w:rFonts w:asciiTheme="minorHAnsi" w:hAnsiTheme="minorHAnsi" w:cstheme="minorHAnsi"/>
          <w:sz w:val="24"/>
          <w:szCs w:val="24"/>
        </w:rPr>
        <w:t xml:space="preserve"> também</w:t>
      </w:r>
      <w:r w:rsidR="00956C49">
        <w:rPr>
          <w:rFonts w:asciiTheme="minorHAnsi" w:hAnsiTheme="minorHAnsi" w:cstheme="minorHAnsi"/>
          <w:sz w:val="24"/>
          <w:szCs w:val="24"/>
        </w:rPr>
        <w:t>,</w:t>
      </w:r>
      <w:r w:rsidR="006920CC" w:rsidRPr="00C31E77">
        <w:rPr>
          <w:rFonts w:asciiTheme="minorHAnsi" w:hAnsiTheme="minorHAnsi" w:cstheme="minorHAnsi"/>
          <w:sz w:val="24"/>
          <w:szCs w:val="24"/>
        </w:rPr>
        <w:t xml:space="preserve"> outras </w:t>
      </w:r>
      <w:r w:rsidR="0052002A" w:rsidRPr="00C31E77">
        <w:rPr>
          <w:rFonts w:asciiTheme="minorHAnsi" w:hAnsiTheme="minorHAnsi" w:cstheme="minorHAnsi"/>
          <w:sz w:val="24"/>
          <w:szCs w:val="24"/>
        </w:rPr>
        <w:t>F</w:t>
      </w:r>
      <w:r w:rsidR="006920CC" w:rsidRPr="00C31E77">
        <w:rPr>
          <w:rFonts w:asciiTheme="minorHAnsi" w:hAnsiTheme="minorHAnsi" w:cstheme="minorHAnsi"/>
          <w:sz w:val="24"/>
          <w:szCs w:val="24"/>
        </w:rPr>
        <w:t>undações de pesquisa em n</w:t>
      </w:r>
      <w:r w:rsidR="00205824" w:rsidRPr="00C31E77">
        <w:rPr>
          <w:rFonts w:asciiTheme="minorHAnsi" w:hAnsiTheme="minorHAnsi" w:cstheme="minorHAnsi"/>
          <w:sz w:val="24"/>
          <w:szCs w:val="24"/>
        </w:rPr>
        <w:t>ossa</w:t>
      </w:r>
      <w:r w:rsidR="006920CC" w:rsidRPr="00C31E77">
        <w:rPr>
          <w:rFonts w:asciiTheme="minorHAnsi" w:hAnsiTheme="minorHAnsi" w:cstheme="minorHAnsi"/>
          <w:sz w:val="24"/>
          <w:szCs w:val="24"/>
        </w:rPr>
        <w:t xml:space="preserve"> análise, como</w:t>
      </w:r>
      <w:r w:rsidR="00205824" w:rsidRPr="00C31E77">
        <w:rPr>
          <w:rFonts w:asciiTheme="minorHAnsi" w:hAnsiTheme="minorHAnsi" w:cstheme="minorHAnsi"/>
          <w:sz w:val="24"/>
          <w:szCs w:val="24"/>
        </w:rPr>
        <w:t xml:space="preserve"> por exemplo</w:t>
      </w:r>
      <w:r w:rsidR="007C12A3" w:rsidRPr="00C31E77">
        <w:rPr>
          <w:rFonts w:asciiTheme="minorHAnsi" w:hAnsiTheme="minorHAnsi" w:cstheme="minorHAnsi"/>
          <w:sz w:val="24"/>
          <w:szCs w:val="24"/>
        </w:rPr>
        <w:t>:</w:t>
      </w:r>
      <w:r w:rsidR="006920CC" w:rsidRPr="00C31E77">
        <w:rPr>
          <w:rFonts w:asciiTheme="minorHAnsi" w:hAnsiTheme="minorHAnsi" w:cstheme="minorHAnsi"/>
          <w:sz w:val="24"/>
          <w:szCs w:val="24"/>
        </w:rPr>
        <w:t xml:space="preserve"> a Fundação de Amparo à Pesquisa do Estado de Minas Gerais (FAPEMIG) na </w:t>
      </w:r>
      <w:r w:rsidR="007C12A3" w:rsidRPr="00C31E77">
        <w:rPr>
          <w:rFonts w:asciiTheme="minorHAnsi" w:hAnsiTheme="minorHAnsi" w:cstheme="minorHAnsi"/>
          <w:sz w:val="24"/>
          <w:szCs w:val="24"/>
        </w:rPr>
        <w:t>9ª</w:t>
      </w:r>
      <w:r w:rsidR="006920CC" w:rsidRPr="00C31E77">
        <w:rPr>
          <w:rFonts w:asciiTheme="minorHAnsi" w:hAnsiTheme="minorHAnsi" w:cstheme="minorHAnsi"/>
          <w:sz w:val="24"/>
          <w:szCs w:val="24"/>
        </w:rPr>
        <w:t xml:space="preserve"> posição na WoS e na </w:t>
      </w:r>
      <w:r w:rsidR="007C12A3" w:rsidRPr="00C31E77">
        <w:rPr>
          <w:rFonts w:asciiTheme="minorHAnsi" w:hAnsiTheme="minorHAnsi" w:cstheme="minorHAnsi"/>
          <w:sz w:val="24"/>
          <w:szCs w:val="24"/>
        </w:rPr>
        <w:t>8ª</w:t>
      </w:r>
      <w:r w:rsidR="006920CC" w:rsidRPr="00C31E77">
        <w:rPr>
          <w:rFonts w:asciiTheme="minorHAnsi" w:hAnsiTheme="minorHAnsi" w:cstheme="minorHAnsi"/>
          <w:sz w:val="24"/>
          <w:szCs w:val="24"/>
        </w:rPr>
        <w:t xml:space="preserve"> </w:t>
      </w:r>
      <w:r w:rsidR="007C12A3" w:rsidRPr="00C31E77">
        <w:rPr>
          <w:rFonts w:asciiTheme="minorHAnsi" w:hAnsiTheme="minorHAnsi" w:cstheme="minorHAnsi"/>
          <w:sz w:val="24"/>
          <w:szCs w:val="24"/>
        </w:rPr>
        <w:t xml:space="preserve">posição </w:t>
      </w:r>
      <w:r w:rsidR="006920CC" w:rsidRPr="00C31E77">
        <w:rPr>
          <w:rFonts w:asciiTheme="minorHAnsi" w:hAnsiTheme="minorHAnsi" w:cstheme="minorHAnsi"/>
          <w:sz w:val="24"/>
          <w:szCs w:val="24"/>
        </w:rPr>
        <w:t xml:space="preserve">na </w:t>
      </w:r>
      <w:r w:rsidR="006920CC" w:rsidRPr="00C31E77">
        <w:rPr>
          <w:rFonts w:asciiTheme="minorHAnsi" w:hAnsiTheme="minorHAnsi" w:cstheme="minorHAnsi"/>
          <w:i/>
          <w:iCs/>
          <w:sz w:val="24"/>
          <w:szCs w:val="24"/>
        </w:rPr>
        <w:t>Scopus</w:t>
      </w:r>
      <w:r w:rsidR="003D129F" w:rsidRPr="00C31E77">
        <w:rPr>
          <w:rFonts w:asciiTheme="minorHAnsi" w:hAnsiTheme="minorHAnsi" w:cstheme="minorHAnsi"/>
          <w:sz w:val="24"/>
          <w:szCs w:val="24"/>
        </w:rPr>
        <w:t xml:space="preserve"> e</w:t>
      </w:r>
      <w:r w:rsidR="006920CC" w:rsidRPr="00C31E77">
        <w:rPr>
          <w:rFonts w:asciiTheme="minorHAnsi" w:hAnsiTheme="minorHAnsi" w:cstheme="minorHAnsi"/>
          <w:sz w:val="24"/>
          <w:szCs w:val="24"/>
        </w:rPr>
        <w:t xml:space="preserve"> a Fundação de Amparo à Pesquisa do Estado do Rio Grande do Sul (FAPERGS) na 19ª posição na WoS e 14ª posição na </w:t>
      </w:r>
      <w:r w:rsidR="007C12A3" w:rsidRPr="00C31E77">
        <w:rPr>
          <w:rFonts w:asciiTheme="minorHAnsi" w:hAnsiTheme="minorHAnsi" w:cstheme="minorHAnsi"/>
          <w:i/>
          <w:iCs/>
          <w:sz w:val="24"/>
          <w:szCs w:val="24"/>
        </w:rPr>
        <w:t>Scopus</w:t>
      </w:r>
      <w:r w:rsidR="00205824" w:rsidRPr="00C31E77">
        <w:rPr>
          <w:rFonts w:asciiTheme="minorHAnsi" w:hAnsiTheme="minorHAnsi" w:cstheme="minorHAnsi"/>
          <w:sz w:val="24"/>
          <w:szCs w:val="24"/>
        </w:rPr>
        <w:t>.</w:t>
      </w:r>
    </w:p>
    <w:p w14:paraId="16F7A8AA" w14:textId="3AB6A910" w:rsidR="00913062" w:rsidRPr="006C3E35" w:rsidRDefault="00F04EF9" w:rsidP="00B774BB">
      <w:pPr>
        <w:pBdr>
          <w:top w:val="nil"/>
          <w:left w:val="nil"/>
          <w:bottom w:val="nil"/>
          <w:right w:val="nil"/>
          <w:between w:val="nil"/>
        </w:pBdr>
        <w:spacing w:before="240" w:after="120" w:line="240" w:lineRule="auto"/>
        <w:rPr>
          <w:b/>
          <w:sz w:val="24"/>
          <w:szCs w:val="24"/>
        </w:rPr>
      </w:pPr>
      <w:r w:rsidRPr="006C3E35">
        <w:rPr>
          <w:b/>
          <w:sz w:val="24"/>
          <w:szCs w:val="24"/>
        </w:rPr>
        <w:t>6</w:t>
      </w:r>
      <w:r w:rsidR="00A96731" w:rsidRPr="006C3E35">
        <w:rPr>
          <w:b/>
          <w:sz w:val="24"/>
          <w:szCs w:val="24"/>
        </w:rPr>
        <w:t xml:space="preserve"> CONSIDERAÇÕES FINAIS</w:t>
      </w:r>
    </w:p>
    <w:p w14:paraId="0E032BBF" w14:textId="14BE0315" w:rsidR="00527EDD" w:rsidRPr="006C3E35" w:rsidRDefault="003E6C25" w:rsidP="00527EDD">
      <w:pPr>
        <w:autoSpaceDE w:val="0"/>
        <w:autoSpaceDN w:val="0"/>
        <w:adjustRightInd w:val="0"/>
        <w:spacing w:after="0" w:line="360" w:lineRule="auto"/>
        <w:ind w:firstLine="720"/>
        <w:jc w:val="both"/>
        <w:rPr>
          <w:sz w:val="24"/>
          <w:szCs w:val="24"/>
        </w:rPr>
      </w:pPr>
      <w:r w:rsidRPr="006C3E35">
        <w:rPr>
          <w:sz w:val="24"/>
          <w:szCs w:val="24"/>
        </w:rPr>
        <w:t xml:space="preserve">Esta pesquisa teve por objetivo </w:t>
      </w:r>
      <w:r w:rsidR="00FE4068" w:rsidRPr="006C3E35">
        <w:rPr>
          <w:sz w:val="24"/>
          <w:szCs w:val="24"/>
        </w:rPr>
        <w:t xml:space="preserve">identificar e caracterizar a produção científica do Brasil indexada na WoS e </w:t>
      </w:r>
      <w:r w:rsidR="00FE4068" w:rsidRPr="006C3E35">
        <w:rPr>
          <w:i/>
          <w:iCs/>
          <w:sz w:val="24"/>
          <w:szCs w:val="24"/>
        </w:rPr>
        <w:t>Scopus</w:t>
      </w:r>
      <w:r w:rsidR="00FE4068" w:rsidRPr="006C3E35">
        <w:rPr>
          <w:sz w:val="24"/>
          <w:szCs w:val="24"/>
        </w:rPr>
        <w:t xml:space="preserve"> no período </w:t>
      </w:r>
      <w:r w:rsidR="00E17033">
        <w:rPr>
          <w:sz w:val="24"/>
          <w:szCs w:val="24"/>
        </w:rPr>
        <w:t>entre</w:t>
      </w:r>
      <w:r w:rsidR="00E17033" w:rsidRPr="006C3E35">
        <w:rPr>
          <w:sz w:val="24"/>
          <w:szCs w:val="24"/>
        </w:rPr>
        <w:t xml:space="preserve"> </w:t>
      </w:r>
      <w:r w:rsidR="00FE4068" w:rsidRPr="006C3E35">
        <w:rPr>
          <w:sz w:val="24"/>
          <w:szCs w:val="24"/>
        </w:rPr>
        <w:t>2019</w:t>
      </w:r>
      <w:r w:rsidR="00956C49">
        <w:rPr>
          <w:sz w:val="24"/>
          <w:szCs w:val="24"/>
        </w:rPr>
        <w:t xml:space="preserve"> e</w:t>
      </w:r>
      <w:r w:rsidR="007104D8">
        <w:rPr>
          <w:sz w:val="24"/>
          <w:szCs w:val="24"/>
        </w:rPr>
        <w:t xml:space="preserve"> </w:t>
      </w:r>
      <w:r w:rsidR="00FE4068" w:rsidRPr="006C3E35">
        <w:rPr>
          <w:sz w:val="24"/>
          <w:szCs w:val="24"/>
        </w:rPr>
        <w:t xml:space="preserve">2021. </w:t>
      </w:r>
      <w:r w:rsidRPr="006C3E35">
        <w:rPr>
          <w:sz w:val="24"/>
          <w:szCs w:val="24"/>
        </w:rPr>
        <w:t xml:space="preserve">Assim, </w:t>
      </w:r>
      <w:r w:rsidR="00E17033">
        <w:rPr>
          <w:sz w:val="24"/>
          <w:szCs w:val="24"/>
        </w:rPr>
        <w:t>verificou-se</w:t>
      </w:r>
      <w:r w:rsidRPr="006C3E35">
        <w:rPr>
          <w:sz w:val="24"/>
          <w:szCs w:val="24"/>
        </w:rPr>
        <w:t xml:space="preserve"> </w:t>
      </w:r>
      <w:r w:rsidR="000E1925" w:rsidRPr="006C3E35">
        <w:rPr>
          <w:sz w:val="24"/>
          <w:szCs w:val="24"/>
        </w:rPr>
        <w:t xml:space="preserve">que </w:t>
      </w:r>
      <w:r w:rsidR="00956C49">
        <w:rPr>
          <w:sz w:val="24"/>
          <w:szCs w:val="24"/>
        </w:rPr>
        <w:t>n</w:t>
      </w:r>
      <w:r w:rsidR="000E1925" w:rsidRPr="006C3E35">
        <w:rPr>
          <w:sz w:val="24"/>
          <w:szCs w:val="24"/>
        </w:rPr>
        <w:t xml:space="preserve">o Brasil </w:t>
      </w:r>
      <w:r w:rsidR="00956C49">
        <w:rPr>
          <w:sz w:val="24"/>
          <w:szCs w:val="24"/>
        </w:rPr>
        <w:t>houve</w:t>
      </w:r>
      <w:r w:rsidR="00956C49" w:rsidRPr="006C3E35">
        <w:rPr>
          <w:sz w:val="24"/>
          <w:szCs w:val="24"/>
        </w:rPr>
        <w:t xml:space="preserve"> </w:t>
      </w:r>
      <w:r w:rsidR="000E1925" w:rsidRPr="006C3E35">
        <w:rPr>
          <w:sz w:val="24"/>
          <w:szCs w:val="24"/>
        </w:rPr>
        <w:t xml:space="preserve">um </w:t>
      </w:r>
      <w:r w:rsidR="00956C49" w:rsidRPr="006C3E35">
        <w:rPr>
          <w:sz w:val="24"/>
          <w:szCs w:val="24"/>
        </w:rPr>
        <w:t>crescimento exponencia</w:t>
      </w:r>
      <w:r w:rsidR="00956C49">
        <w:rPr>
          <w:sz w:val="24"/>
          <w:szCs w:val="24"/>
        </w:rPr>
        <w:t>l</w:t>
      </w:r>
      <w:r w:rsidR="00956C49" w:rsidRPr="006C3E35">
        <w:rPr>
          <w:sz w:val="24"/>
          <w:szCs w:val="24"/>
        </w:rPr>
        <w:t xml:space="preserve"> </w:t>
      </w:r>
      <w:r w:rsidR="00956C49">
        <w:rPr>
          <w:sz w:val="24"/>
          <w:szCs w:val="24"/>
        </w:rPr>
        <w:t xml:space="preserve">em </w:t>
      </w:r>
      <w:r w:rsidR="000E1925" w:rsidRPr="006C3E35">
        <w:rPr>
          <w:sz w:val="24"/>
          <w:szCs w:val="24"/>
        </w:rPr>
        <w:t>número de publicações</w:t>
      </w:r>
      <w:r w:rsidRPr="006C3E35">
        <w:rPr>
          <w:sz w:val="24"/>
          <w:szCs w:val="24"/>
        </w:rPr>
        <w:t xml:space="preserve"> científicas</w:t>
      </w:r>
      <w:r w:rsidR="000E1925" w:rsidRPr="006C3E35">
        <w:rPr>
          <w:sz w:val="24"/>
          <w:szCs w:val="24"/>
        </w:rPr>
        <w:t xml:space="preserve"> </w:t>
      </w:r>
      <w:r w:rsidR="00C571CA">
        <w:rPr>
          <w:sz w:val="24"/>
          <w:szCs w:val="24"/>
        </w:rPr>
        <w:t xml:space="preserve">, juntamente com a </w:t>
      </w:r>
      <w:r w:rsidR="00956C49">
        <w:rPr>
          <w:sz w:val="24"/>
          <w:szCs w:val="24"/>
        </w:rPr>
        <w:t xml:space="preserve">intensificação </w:t>
      </w:r>
      <w:r w:rsidR="00C571CA">
        <w:rPr>
          <w:sz w:val="24"/>
          <w:szCs w:val="24"/>
        </w:rPr>
        <w:t>da pandemia</w:t>
      </w:r>
      <w:r w:rsidR="00956C49">
        <w:rPr>
          <w:sz w:val="24"/>
          <w:szCs w:val="24"/>
        </w:rPr>
        <w:t>,</w:t>
      </w:r>
      <w:r w:rsidR="00C571CA">
        <w:rPr>
          <w:sz w:val="24"/>
          <w:szCs w:val="24"/>
        </w:rPr>
        <w:t xml:space="preserve"> aumentando consideravelmente em cada ano analisado</w:t>
      </w:r>
      <w:r w:rsidR="0097713E">
        <w:rPr>
          <w:sz w:val="24"/>
          <w:szCs w:val="24"/>
        </w:rPr>
        <w:t>.</w:t>
      </w:r>
    </w:p>
    <w:p w14:paraId="388FBDDF" w14:textId="08A8A70F" w:rsidR="00527EDD" w:rsidRPr="006C3E35" w:rsidRDefault="003E6C25" w:rsidP="00527EDD">
      <w:pPr>
        <w:autoSpaceDE w:val="0"/>
        <w:autoSpaceDN w:val="0"/>
        <w:adjustRightInd w:val="0"/>
        <w:spacing w:after="0" w:line="360" w:lineRule="auto"/>
        <w:ind w:firstLine="720"/>
        <w:jc w:val="both"/>
        <w:rPr>
          <w:sz w:val="24"/>
          <w:szCs w:val="24"/>
        </w:rPr>
      </w:pPr>
      <w:r w:rsidRPr="006C3E35">
        <w:rPr>
          <w:sz w:val="24"/>
          <w:szCs w:val="24"/>
        </w:rPr>
        <w:t>As an</w:t>
      </w:r>
      <w:r w:rsidRPr="006C3E35">
        <w:rPr>
          <w:rFonts w:hint="eastAsia"/>
          <w:sz w:val="24"/>
          <w:szCs w:val="24"/>
        </w:rPr>
        <w:t>á</w:t>
      </w:r>
      <w:r w:rsidRPr="006C3E35">
        <w:rPr>
          <w:sz w:val="24"/>
          <w:szCs w:val="24"/>
        </w:rPr>
        <w:t xml:space="preserve">lises permitiram revelar </w:t>
      </w:r>
      <w:r w:rsidR="00635EB8">
        <w:rPr>
          <w:sz w:val="24"/>
          <w:szCs w:val="24"/>
        </w:rPr>
        <w:t>as</w:t>
      </w:r>
      <w:r w:rsidR="00635EB8" w:rsidRPr="006C3E35">
        <w:rPr>
          <w:sz w:val="24"/>
          <w:szCs w:val="24"/>
        </w:rPr>
        <w:t xml:space="preserve"> </w:t>
      </w:r>
      <w:r w:rsidRPr="006C3E35">
        <w:rPr>
          <w:sz w:val="24"/>
          <w:szCs w:val="24"/>
        </w:rPr>
        <w:t xml:space="preserve">principais áreas de pesquisa: Saúde Pública, Ambiental e Ocupacional e Medicina Geral e Interna na WoS e Medicina e Ciências Socias na </w:t>
      </w:r>
      <w:r w:rsidRPr="00CF341B">
        <w:rPr>
          <w:i/>
          <w:iCs/>
          <w:sz w:val="24"/>
          <w:szCs w:val="24"/>
        </w:rPr>
        <w:t>Scopus</w:t>
      </w:r>
      <w:r w:rsidRPr="006C3E35">
        <w:rPr>
          <w:sz w:val="24"/>
          <w:szCs w:val="24"/>
        </w:rPr>
        <w:t>.</w:t>
      </w:r>
      <w:r w:rsidR="00527EDD" w:rsidRPr="006C3E35">
        <w:rPr>
          <w:sz w:val="24"/>
          <w:szCs w:val="24"/>
        </w:rPr>
        <w:t xml:space="preserve"> </w:t>
      </w:r>
      <w:r w:rsidR="00635EB8">
        <w:rPr>
          <w:sz w:val="24"/>
          <w:szCs w:val="24"/>
        </w:rPr>
        <w:t>Apontando</w:t>
      </w:r>
      <w:r w:rsidR="00527EDD" w:rsidRPr="006C3E35">
        <w:rPr>
          <w:sz w:val="24"/>
          <w:szCs w:val="24"/>
        </w:rPr>
        <w:t xml:space="preserve">, desta forma, o foco nos estudos </w:t>
      </w:r>
      <w:r w:rsidR="00462B11" w:rsidRPr="006C3E35">
        <w:rPr>
          <w:sz w:val="24"/>
          <w:szCs w:val="24"/>
        </w:rPr>
        <w:t>que envolvem a transmissão</w:t>
      </w:r>
      <w:r w:rsidR="00527EDD" w:rsidRPr="006C3E35">
        <w:rPr>
          <w:sz w:val="24"/>
          <w:szCs w:val="24"/>
        </w:rPr>
        <w:t xml:space="preserve">, </w:t>
      </w:r>
      <w:r w:rsidR="00462B11" w:rsidRPr="006C3E35">
        <w:rPr>
          <w:sz w:val="24"/>
          <w:szCs w:val="24"/>
        </w:rPr>
        <w:t>diagnóstico</w:t>
      </w:r>
      <w:r w:rsidR="00527EDD" w:rsidRPr="006C3E35">
        <w:rPr>
          <w:sz w:val="24"/>
          <w:szCs w:val="24"/>
        </w:rPr>
        <w:t xml:space="preserve">, </w:t>
      </w:r>
      <w:r w:rsidR="00462B11" w:rsidRPr="006C3E35">
        <w:rPr>
          <w:sz w:val="24"/>
          <w:szCs w:val="24"/>
        </w:rPr>
        <w:t xml:space="preserve">progressão e tratamentos </w:t>
      </w:r>
      <w:r w:rsidR="00527EDD" w:rsidRPr="006C3E35">
        <w:rPr>
          <w:sz w:val="24"/>
          <w:szCs w:val="24"/>
        </w:rPr>
        <w:t>da doença, assim como estudos com abordagem social relacionados</w:t>
      </w:r>
      <w:r w:rsidR="00462B11" w:rsidRPr="006C3E35">
        <w:rPr>
          <w:sz w:val="24"/>
          <w:szCs w:val="24"/>
        </w:rPr>
        <w:t xml:space="preserve"> </w:t>
      </w:r>
      <w:r w:rsidR="00527EDD" w:rsidRPr="006C3E35">
        <w:rPr>
          <w:sz w:val="24"/>
          <w:szCs w:val="24"/>
        </w:rPr>
        <w:t>ao</w:t>
      </w:r>
      <w:r w:rsidR="00462B11" w:rsidRPr="006C3E35">
        <w:rPr>
          <w:sz w:val="24"/>
          <w:szCs w:val="24"/>
        </w:rPr>
        <w:t xml:space="preserve"> isolamento social</w:t>
      </w:r>
      <w:r w:rsidR="00527EDD" w:rsidRPr="006C3E35">
        <w:rPr>
          <w:sz w:val="24"/>
          <w:szCs w:val="24"/>
        </w:rPr>
        <w:t xml:space="preserve"> </w:t>
      </w:r>
      <w:r w:rsidR="00462B11" w:rsidRPr="006C3E35">
        <w:rPr>
          <w:sz w:val="24"/>
          <w:szCs w:val="24"/>
        </w:rPr>
        <w:t>e desinformação.</w:t>
      </w:r>
    </w:p>
    <w:p w14:paraId="76125CEC" w14:textId="1353FB56" w:rsidR="00527EDD" w:rsidRPr="006C3E35" w:rsidRDefault="00462B11" w:rsidP="00094347">
      <w:pPr>
        <w:autoSpaceDE w:val="0"/>
        <w:autoSpaceDN w:val="0"/>
        <w:adjustRightInd w:val="0"/>
        <w:spacing w:after="0" w:line="360" w:lineRule="auto"/>
        <w:ind w:firstLine="720"/>
        <w:jc w:val="both"/>
        <w:rPr>
          <w:sz w:val="24"/>
          <w:szCs w:val="24"/>
        </w:rPr>
      </w:pPr>
      <w:r w:rsidRPr="006C3E35">
        <w:rPr>
          <w:sz w:val="24"/>
          <w:szCs w:val="24"/>
        </w:rPr>
        <w:t>Já em relação aos periódicos</w:t>
      </w:r>
      <w:r w:rsidR="00527EDD" w:rsidRPr="006C3E35">
        <w:rPr>
          <w:sz w:val="24"/>
          <w:szCs w:val="24"/>
        </w:rPr>
        <w:t>, temos como</w:t>
      </w:r>
      <w:r w:rsidRPr="006C3E35">
        <w:rPr>
          <w:sz w:val="24"/>
          <w:szCs w:val="24"/>
        </w:rPr>
        <w:t xml:space="preserve"> destaque a revista Cadernos de Saúde Pública</w:t>
      </w:r>
      <w:r w:rsidR="00415B3B" w:rsidRPr="006C3E35">
        <w:rPr>
          <w:sz w:val="24"/>
          <w:szCs w:val="24"/>
        </w:rPr>
        <w:t xml:space="preserve"> e a </w:t>
      </w:r>
      <w:proofErr w:type="spellStart"/>
      <w:r w:rsidR="00415B3B" w:rsidRPr="006C3E35">
        <w:rPr>
          <w:i/>
          <w:iCs/>
          <w:sz w:val="24"/>
          <w:szCs w:val="24"/>
        </w:rPr>
        <w:t>PloS</w:t>
      </w:r>
      <w:proofErr w:type="spellEnd"/>
      <w:r w:rsidR="00415B3B" w:rsidRPr="006C3E35">
        <w:rPr>
          <w:i/>
          <w:iCs/>
          <w:sz w:val="24"/>
          <w:szCs w:val="24"/>
        </w:rPr>
        <w:t xml:space="preserve"> </w:t>
      </w:r>
      <w:proofErr w:type="spellStart"/>
      <w:r w:rsidR="00415B3B" w:rsidRPr="006C3E35">
        <w:rPr>
          <w:i/>
          <w:iCs/>
          <w:sz w:val="24"/>
          <w:szCs w:val="24"/>
        </w:rPr>
        <w:t>One</w:t>
      </w:r>
      <w:proofErr w:type="spellEnd"/>
      <w:r w:rsidRPr="006C3E35">
        <w:rPr>
          <w:sz w:val="24"/>
          <w:szCs w:val="24"/>
        </w:rPr>
        <w:t xml:space="preserve">. </w:t>
      </w:r>
      <w:r w:rsidR="00527EDD" w:rsidRPr="006C3E35">
        <w:rPr>
          <w:sz w:val="24"/>
          <w:szCs w:val="24"/>
        </w:rPr>
        <w:t xml:space="preserve">O que </w:t>
      </w:r>
      <w:r w:rsidR="00CF341B">
        <w:rPr>
          <w:sz w:val="24"/>
          <w:szCs w:val="24"/>
        </w:rPr>
        <w:t>mostra</w:t>
      </w:r>
      <w:r w:rsidR="00527EDD" w:rsidRPr="006C3E35">
        <w:rPr>
          <w:sz w:val="24"/>
          <w:szCs w:val="24"/>
        </w:rPr>
        <w:t xml:space="preserve"> a tend</w:t>
      </w:r>
      <w:r w:rsidR="00D6476C" w:rsidRPr="006C3E35">
        <w:rPr>
          <w:sz w:val="24"/>
          <w:szCs w:val="24"/>
        </w:rPr>
        <w:t>ê</w:t>
      </w:r>
      <w:r w:rsidR="00527EDD" w:rsidRPr="006C3E35">
        <w:rPr>
          <w:sz w:val="24"/>
          <w:szCs w:val="24"/>
        </w:rPr>
        <w:t>ncia d</w:t>
      </w:r>
      <w:r w:rsidR="00415B3B" w:rsidRPr="006C3E35">
        <w:rPr>
          <w:sz w:val="24"/>
          <w:szCs w:val="24"/>
        </w:rPr>
        <w:t>os autores brasileiros</w:t>
      </w:r>
      <w:r w:rsidR="00527EDD" w:rsidRPr="006C3E35">
        <w:rPr>
          <w:sz w:val="24"/>
          <w:szCs w:val="24"/>
        </w:rPr>
        <w:t xml:space="preserve"> em</w:t>
      </w:r>
      <w:r w:rsidR="00415B3B" w:rsidRPr="006C3E35">
        <w:rPr>
          <w:sz w:val="24"/>
          <w:szCs w:val="24"/>
        </w:rPr>
        <w:t xml:space="preserve"> publica</w:t>
      </w:r>
      <w:r w:rsidR="00527EDD" w:rsidRPr="006C3E35">
        <w:rPr>
          <w:sz w:val="24"/>
          <w:szCs w:val="24"/>
        </w:rPr>
        <w:t>r</w:t>
      </w:r>
      <w:r w:rsidR="00415B3B" w:rsidRPr="006C3E35">
        <w:rPr>
          <w:sz w:val="24"/>
          <w:szCs w:val="24"/>
        </w:rPr>
        <w:t xml:space="preserve"> em periódicos com reconhecimento internacional e </w:t>
      </w:r>
      <w:r w:rsidR="00635EB8">
        <w:rPr>
          <w:sz w:val="24"/>
          <w:szCs w:val="24"/>
        </w:rPr>
        <w:t>em</w:t>
      </w:r>
      <w:r w:rsidR="00635EB8" w:rsidRPr="006C3E35">
        <w:rPr>
          <w:sz w:val="24"/>
          <w:szCs w:val="24"/>
        </w:rPr>
        <w:t xml:space="preserve"> </w:t>
      </w:r>
      <w:r w:rsidR="00415B3B" w:rsidRPr="006C3E35">
        <w:rPr>
          <w:sz w:val="24"/>
          <w:szCs w:val="24"/>
        </w:rPr>
        <w:t>acesso aberto</w:t>
      </w:r>
      <w:r w:rsidR="005679DB" w:rsidRPr="006C3E35">
        <w:rPr>
          <w:sz w:val="24"/>
          <w:szCs w:val="24"/>
        </w:rPr>
        <w:t xml:space="preserve">, </w:t>
      </w:r>
      <w:r w:rsidR="00415B3B" w:rsidRPr="006C3E35">
        <w:rPr>
          <w:sz w:val="24"/>
          <w:szCs w:val="24"/>
        </w:rPr>
        <w:t xml:space="preserve">dando </w:t>
      </w:r>
      <w:r w:rsidR="005679DB" w:rsidRPr="006C3E35">
        <w:rPr>
          <w:sz w:val="24"/>
          <w:szCs w:val="24"/>
        </w:rPr>
        <w:t>preferência</w:t>
      </w:r>
      <w:r w:rsidR="00415B3B" w:rsidRPr="006C3E35">
        <w:rPr>
          <w:sz w:val="24"/>
          <w:szCs w:val="24"/>
        </w:rPr>
        <w:t xml:space="preserve"> a publicação no território nacional sobre a temática COVID-19.</w:t>
      </w:r>
    </w:p>
    <w:p w14:paraId="2C37FBD3" w14:textId="3BD9D6A3" w:rsidR="00AD1716" w:rsidRPr="006C3E35" w:rsidRDefault="00A25F1C" w:rsidP="00094347">
      <w:pPr>
        <w:autoSpaceDE w:val="0"/>
        <w:autoSpaceDN w:val="0"/>
        <w:adjustRightInd w:val="0"/>
        <w:spacing w:after="0" w:line="360" w:lineRule="auto"/>
        <w:ind w:firstLine="720"/>
        <w:jc w:val="both"/>
        <w:rPr>
          <w:sz w:val="24"/>
          <w:szCs w:val="24"/>
        </w:rPr>
      </w:pPr>
      <w:r w:rsidRPr="006C3E35">
        <w:rPr>
          <w:sz w:val="24"/>
          <w:szCs w:val="24"/>
        </w:rPr>
        <w:lastRenderedPageBreak/>
        <w:t xml:space="preserve">Também foi possível </w:t>
      </w:r>
      <w:r w:rsidR="00635EB8">
        <w:rPr>
          <w:sz w:val="24"/>
          <w:szCs w:val="24"/>
        </w:rPr>
        <w:t>identificar</w:t>
      </w:r>
      <w:r w:rsidR="00635EB8" w:rsidRPr="006C3E35">
        <w:rPr>
          <w:sz w:val="24"/>
          <w:szCs w:val="24"/>
        </w:rPr>
        <w:t xml:space="preserve"> </w:t>
      </w:r>
      <w:r w:rsidRPr="006C3E35">
        <w:rPr>
          <w:sz w:val="24"/>
          <w:szCs w:val="24"/>
        </w:rPr>
        <w:t xml:space="preserve">a USP e a Fiocruz como </w:t>
      </w:r>
      <w:r w:rsidR="0035398A" w:rsidRPr="006C3E35">
        <w:rPr>
          <w:sz w:val="24"/>
          <w:szCs w:val="24"/>
        </w:rPr>
        <w:t>as instituições com mais pesquisadores</w:t>
      </w:r>
      <w:r w:rsidRPr="006C3E35">
        <w:rPr>
          <w:sz w:val="24"/>
          <w:szCs w:val="24"/>
        </w:rPr>
        <w:t xml:space="preserve"> realizando pesquisa, o que </w:t>
      </w:r>
      <w:r w:rsidR="00635EB8">
        <w:rPr>
          <w:sz w:val="24"/>
          <w:szCs w:val="24"/>
        </w:rPr>
        <w:t xml:space="preserve">se </w:t>
      </w:r>
      <w:r w:rsidR="00262B79">
        <w:rPr>
          <w:sz w:val="24"/>
          <w:szCs w:val="24"/>
        </w:rPr>
        <w:t>deve</w:t>
      </w:r>
      <w:r w:rsidR="0035398A" w:rsidRPr="006C3E35">
        <w:rPr>
          <w:sz w:val="24"/>
          <w:szCs w:val="24"/>
        </w:rPr>
        <w:t xml:space="preserve"> ao fato de serem instituições que estão a frente </w:t>
      </w:r>
      <w:r w:rsidR="00D6476C" w:rsidRPr="006C3E35">
        <w:rPr>
          <w:sz w:val="24"/>
          <w:szCs w:val="24"/>
        </w:rPr>
        <w:t>n</w:t>
      </w:r>
      <w:r w:rsidR="0035398A" w:rsidRPr="006C3E35">
        <w:rPr>
          <w:sz w:val="24"/>
          <w:szCs w:val="24"/>
        </w:rPr>
        <w:t>as pesquisas no Brasil</w:t>
      </w:r>
      <w:r w:rsidR="00D6476C" w:rsidRPr="006C3E35">
        <w:rPr>
          <w:sz w:val="24"/>
          <w:szCs w:val="24"/>
        </w:rPr>
        <w:t>,</w:t>
      </w:r>
      <w:r w:rsidR="0035398A" w:rsidRPr="006C3E35">
        <w:rPr>
          <w:sz w:val="24"/>
          <w:szCs w:val="24"/>
        </w:rPr>
        <w:t xml:space="preserve"> não só sobre COVID-19, mas também em outras áreas de estudo</w:t>
      </w:r>
      <w:r w:rsidR="00094347" w:rsidRPr="006C3E35">
        <w:rPr>
          <w:sz w:val="24"/>
          <w:szCs w:val="24"/>
        </w:rPr>
        <w:t xml:space="preserve">. </w:t>
      </w:r>
      <w:r w:rsidR="00C6664C" w:rsidRPr="006C3E35">
        <w:rPr>
          <w:sz w:val="24"/>
          <w:szCs w:val="24"/>
        </w:rPr>
        <w:t xml:space="preserve">Um ponto fundamental observado foi a relevância das </w:t>
      </w:r>
      <w:r w:rsidR="005679DB" w:rsidRPr="006C3E35">
        <w:rPr>
          <w:sz w:val="24"/>
          <w:szCs w:val="24"/>
        </w:rPr>
        <w:t xml:space="preserve">universidades públicas brasileiras presentes </w:t>
      </w:r>
      <w:r w:rsidR="00C6664C" w:rsidRPr="006C3E35">
        <w:rPr>
          <w:sz w:val="24"/>
          <w:szCs w:val="24"/>
        </w:rPr>
        <w:t>nas</w:t>
      </w:r>
      <w:r w:rsidR="005679DB" w:rsidRPr="006C3E35">
        <w:rPr>
          <w:sz w:val="24"/>
          <w:szCs w:val="24"/>
        </w:rPr>
        <w:t xml:space="preserve"> dez primeiras </w:t>
      </w:r>
      <w:r w:rsidR="00094347" w:rsidRPr="006C3E35">
        <w:rPr>
          <w:sz w:val="24"/>
          <w:szCs w:val="24"/>
        </w:rPr>
        <w:t>colocações,</w:t>
      </w:r>
      <w:r w:rsidR="00C6664C" w:rsidRPr="006C3E35">
        <w:rPr>
          <w:sz w:val="24"/>
          <w:szCs w:val="24"/>
        </w:rPr>
        <w:t xml:space="preserve"> revela</w:t>
      </w:r>
      <w:r w:rsidR="00094347" w:rsidRPr="006C3E35">
        <w:rPr>
          <w:sz w:val="24"/>
          <w:szCs w:val="24"/>
        </w:rPr>
        <w:t>ndo</w:t>
      </w:r>
      <w:r w:rsidR="005679DB" w:rsidRPr="006C3E35">
        <w:rPr>
          <w:sz w:val="24"/>
          <w:szCs w:val="24"/>
        </w:rPr>
        <w:t xml:space="preserve"> o esforço dos pesquisadores</w:t>
      </w:r>
      <w:r w:rsidR="00C6664C" w:rsidRPr="006C3E35">
        <w:rPr>
          <w:sz w:val="24"/>
          <w:szCs w:val="24"/>
        </w:rPr>
        <w:t xml:space="preserve"> brasileiros</w:t>
      </w:r>
      <w:r w:rsidR="005679DB" w:rsidRPr="006C3E35">
        <w:rPr>
          <w:sz w:val="24"/>
          <w:szCs w:val="24"/>
        </w:rPr>
        <w:t xml:space="preserve"> nas pesquisa</w:t>
      </w:r>
      <w:r w:rsidR="00635EB8">
        <w:rPr>
          <w:sz w:val="24"/>
          <w:szCs w:val="24"/>
        </w:rPr>
        <w:t>s</w:t>
      </w:r>
      <w:r w:rsidR="005679DB" w:rsidRPr="006C3E35">
        <w:rPr>
          <w:sz w:val="24"/>
          <w:szCs w:val="24"/>
        </w:rPr>
        <w:t xml:space="preserve"> sobre COVID-19</w:t>
      </w:r>
      <w:r w:rsidR="00C6664C" w:rsidRPr="006C3E35">
        <w:rPr>
          <w:sz w:val="24"/>
          <w:szCs w:val="24"/>
        </w:rPr>
        <w:t>, a fim de</w:t>
      </w:r>
      <w:r w:rsidR="005679DB" w:rsidRPr="006C3E35">
        <w:rPr>
          <w:sz w:val="24"/>
          <w:szCs w:val="24"/>
        </w:rPr>
        <w:t xml:space="preserve"> mitiga</w:t>
      </w:r>
      <w:r w:rsidR="00C6664C" w:rsidRPr="006C3E35">
        <w:rPr>
          <w:sz w:val="24"/>
          <w:szCs w:val="24"/>
        </w:rPr>
        <w:t>r</w:t>
      </w:r>
      <w:r w:rsidR="005679DB" w:rsidRPr="006C3E35">
        <w:rPr>
          <w:sz w:val="24"/>
          <w:szCs w:val="24"/>
        </w:rPr>
        <w:t xml:space="preserve"> os efeitos da pandemia.</w:t>
      </w:r>
    </w:p>
    <w:p w14:paraId="37051B5D" w14:textId="654C8EEF" w:rsidR="00B2455B" w:rsidRPr="006C3E35" w:rsidRDefault="00FC0FFB" w:rsidP="00B2455B">
      <w:pPr>
        <w:pBdr>
          <w:top w:val="nil"/>
          <w:left w:val="nil"/>
          <w:bottom w:val="nil"/>
          <w:right w:val="nil"/>
          <w:between w:val="nil"/>
        </w:pBdr>
        <w:spacing w:after="0" w:line="360" w:lineRule="auto"/>
        <w:ind w:firstLine="720"/>
        <w:jc w:val="both"/>
        <w:rPr>
          <w:sz w:val="24"/>
          <w:szCs w:val="24"/>
        </w:rPr>
      </w:pPr>
      <w:r w:rsidRPr="006C3E35">
        <w:rPr>
          <w:sz w:val="24"/>
          <w:szCs w:val="24"/>
        </w:rPr>
        <w:t>Na última análise</w:t>
      </w:r>
      <w:r w:rsidR="00094347" w:rsidRPr="006C3E35">
        <w:rPr>
          <w:sz w:val="24"/>
          <w:szCs w:val="24"/>
        </w:rPr>
        <w:t xml:space="preserve"> foi identificado o CNPq e CAPES como</w:t>
      </w:r>
      <w:r w:rsidR="00D6476C" w:rsidRPr="006C3E35">
        <w:rPr>
          <w:sz w:val="24"/>
          <w:szCs w:val="24"/>
        </w:rPr>
        <w:t xml:space="preserve"> as</w:t>
      </w:r>
      <w:r w:rsidR="00094347" w:rsidRPr="006C3E35">
        <w:rPr>
          <w:sz w:val="24"/>
          <w:szCs w:val="24"/>
        </w:rPr>
        <w:t xml:space="preserve"> principais agências de fomento </w:t>
      </w:r>
      <w:r w:rsidR="007B05B4" w:rsidRPr="006C3E35">
        <w:rPr>
          <w:sz w:val="24"/>
          <w:szCs w:val="24"/>
        </w:rPr>
        <w:t>à</w:t>
      </w:r>
      <w:r w:rsidR="00094347" w:rsidRPr="006C3E35">
        <w:rPr>
          <w:sz w:val="24"/>
          <w:szCs w:val="24"/>
        </w:rPr>
        <w:t xml:space="preserve"> pesquisa no país, </w:t>
      </w:r>
      <w:r w:rsidR="00262B79">
        <w:rPr>
          <w:sz w:val="24"/>
          <w:szCs w:val="24"/>
        </w:rPr>
        <w:t>mantendo-se</w:t>
      </w:r>
      <w:r w:rsidR="00094347" w:rsidRPr="006C3E35">
        <w:rPr>
          <w:sz w:val="24"/>
          <w:szCs w:val="24"/>
        </w:rPr>
        <w:t xml:space="preserve"> ativa</w:t>
      </w:r>
      <w:r w:rsidR="00262B79">
        <w:rPr>
          <w:sz w:val="24"/>
          <w:szCs w:val="24"/>
        </w:rPr>
        <w:t>s</w:t>
      </w:r>
      <w:r w:rsidR="00094347" w:rsidRPr="006C3E35">
        <w:rPr>
          <w:sz w:val="24"/>
          <w:szCs w:val="24"/>
        </w:rPr>
        <w:t xml:space="preserve"> mesmo com os cortes de recursos nos últimos anos. Além disso, merece destaque a presença d</w:t>
      </w:r>
      <w:r w:rsidR="00AD1716" w:rsidRPr="006C3E35">
        <w:rPr>
          <w:sz w:val="24"/>
          <w:szCs w:val="24"/>
        </w:rPr>
        <w:t>as Fundações de Amparo à Pesquisa dos estados</w:t>
      </w:r>
      <w:r w:rsidR="00094347" w:rsidRPr="006C3E35">
        <w:rPr>
          <w:sz w:val="24"/>
          <w:szCs w:val="24"/>
        </w:rPr>
        <w:t xml:space="preserve"> no fomento </w:t>
      </w:r>
      <w:r w:rsidR="003B7CAA" w:rsidRPr="006C3E35">
        <w:rPr>
          <w:sz w:val="24"/>
          <w:szCs w:val="24"/>
        </w:rPr>
        <w:t>à</w:t>
      </w:r>
      <w:r w:rsidR="00094347" w:rsidRPr="006C3E35">
        <w:rPr>
          <w:sz w:val="24"/>
          <w:szCs w:val="24"/>
        </w:rPr>
        <w:t xml:space="preserve"> pesquisa</w:t>
      </w:r>
      <w:r w:rsidR="00AD1716" w:rsidRPr="006C3E35">
        <w:rPr>
          <w:sz w:val="24"/>
          <w:szCs w:val="24"/>
        </w:rPr>
        <w:t xml:space="preserve">, </w:t>
      </w:r>
      <w:r w:rsidR="00094347" w:rsidRPr="006C3E35">
        <w:rPr>
          <w:sz w:val="24"/>
          <w:szCs w:val="24"/>
        </w:rPr>
        <w:t xml:space="preserve">estando presente </w:t>
      </w:r>
      <w:r w:rsidR="003B7CAA" w:rsidRPr="006C3E35">
        <w:rPr>
          <w:sz w:val="24"/>
          <w:szCs w:val="24"/>
        </w:rPr>
        <w:t>nas primeiras posições e ressaltando sua importância p</w:t>
      </w:r>
      <w:r w:rsidR="00AD1716" w:rsidRPr="006C3E35">
        <w:rPr>
          <w:sz w:val="24"/>
          <w:szCs w:val="24"/>
        </w:rPr>
        <w:t xml:space="preserve">ara </w:t>
      </w:r>
      <w:r w:rsidR="008C253A">
        <w:rPr>
          <w:sz w:val="24"/>
          <w:szCs w:val="24"/>
        </w:rPr>
        <w:t>os estudos</w:t>
      </w:r>
      <w:r w:rsidR="008C253A" w:rsidRPr="006C3E35">
        <w:rPr>
          <w:sz w:val="24"/>
          <w:szCs w:val="24"/>
        </w:rPr>
        <w:t xml:space="preserve"> </w:t>
      </w:r>
      <w:r w:rsidR="00AD1716" w:rsidRPr="006C3E35">
        <w:rPr>
          <w:sz w:val="24"/>
          <w:szCs w:val="24"/>
        </w:rPr>
        <w:t>sobre COVID-19.</w:t>
      </w:r>
    </w:p>
    <w:p w14:paraId="309569B7" w14:textId="2F0C11F1" w:rsidR="00980A13" w:rsidRPr="006C3E35" w:rsidRDefault="00FC0FFB" w:rsidP="00B2455B">
      <w:pPr>
        <w:pBdr>
          <w:top w:val="nil"/>
          <w:left w:val="nil"/>
          <w:bottom w:val="nil"/>
          <w:right w:val="nil"/>
          <w:between w:val="nil"/>
        </w:pBdr>
        <w:spacing w:after="0" w:line="360" w:lineRule="auto"/>
        <w:ind w:firstLine="720"/>
        <w:jc w:val="both"/>
        <w:rPr>
          <w:sz w:val="24"/>
          <w:szCs w:val="24"/>
        </w:rPr>
      </w:pPr>
      <w:r w:rsidRPr="006C3E35">
        <w:rPr>
          <w:sz w:val="24"/>
          <w:szCs w:val="24"/>
        </w:rPr>
        <w:t>Por fim, a</w:t>
      </w:r>
      <w:r w:rsidR="003B7CAA" w:rsidRPr="006C3E35">
        <w:rPr>
          <w:sz w:val="24"/>
          <w:szCs w:val="24"/>
        </w:rPr>
        <w:t xml:space="preserve"> contribui</w:t>
      </w:r>
      <w:r w:rsidR="003B7CAA" w:rsidRPr="006C3E35">
        <w:rPr>
          <w:rFonts w:hint="eastAsia"/>
          <w:sz w:val="24"/>
          <w:szCs w:val="24"/>
        </w:rPr>
        <w:t>çã</w:t>
      </w:r>
      <w:r w:rsidR="003B7CAA" w:rsidRPr="006C3E35">
        <w:rPr>
          <w:sz w:val="24"/>
          <w:szCs w:val="24"/>
        </w:rPr>
        <w:t xml:space="preserve">o desta pesquisa reside </w:t>
      </w:r>
      <w:r w:rsidRPr="006C3E35">
        <w:rPr>
          <w:sz w:val="24"/>
          <w:szCs w:val="24"/>
        </w:rPr>
        <w:t>na descrição do perfil da produção cientifica do Brasil sobre</w:t>
      </w:r>
      <w:r w:rsidR="00B2455B" w:rsidRPr="006C3E35">
        <w:rPr>
          <w:sz w:val="24"/>
          <w:szCs w:val="24"/>
        </w:rPr>
        <w:t xml:space="preserve"> a COVID-19</w:t>
      </w:r>
      <w:r w:rsidRPr="006C3E35">
        <w:rPr>
          <w:sz w:val="24"/>
          <w:szCs w:val="24"/>
        </w:rPr>
        <w:t xml:space="preserve"> em duas</w:t>
      </w:r>
      <w:r w:rsidR="00B2455B" w:rsidRPr="006C3E35">
        <w:rPr>
          <w:sz w:val="24"/>
          <w:szCs w:val="24"/>
        </w:rPr>
        <w:t xml:space="preserve"> das</w:t>
      </w:r>
      <w:r w:rsidRPr="006C3E35">
        <w:rPr>
          <w:sz w:val="24"/>
          <w:szCs w:val="24"/>
        </w:rPr>
        <w:t xml:space="preserve"> bases de pesquisa </w:t>
      </w:r>
      <w:r w:rsidR="00B2455B" w:rsidRPr="006C3E35">
        <w:rPr>
          <w:sz w:val="24"/>
          <w:szCs w:val="24"/>
        </w:rPr>
        <w:t xml:space="preserve">mais </w:t>
      </w:r>
      <w:r w:rsidRPr="006C3E35">
        <w:rPr>
          <w:sz w:val="24"/>
          <w:szCs w:val="24"/>
        </w:rPr>
        <w:t xml:space="preserve">importantes internacionalmente (WoS e </w:t>
      </w:r>
      <w:r w:rsidRPr="006C3E35">
        <w:rPr>
          <w:i/>
          <w:iCs/>
          <w:sz w:val="24"/>
          <w:szCs w:val="24"/>
        </w:rPr>
        <w:t>Scopus</w:t>
      </w:r>
      <w:r w:rsidRPr="006C3E35">
        <w:rPr>
          <w:sz w:val="24"/>
          <w:szCs w:val="24"/>
        </w:rPr>
        <w:t>)</w:t>
      </w:r>
      <w:r w:rsidR="00CF341B">
        <w:rPr>
          <w:sz w:val="24"/>
          <w:szCs w:val="24"/>
        </w:rPr>
        <w:t>, possibilitando</w:t>
      </w:r>
      <w:r w:rsidR="00B2455B" w:rsidRPr="006C3E35">
        <w:rPr>
          <w:sz w:val="24"/>
          <w:szCs w:val="24"/>
        </w:rPr>
        <w:t xml:space="preserve"> aos </w:t>
      </w:r>
      <w:r w:rsidR="003B7CAA" w:rsidRPr="006C3E35">
        <w:rPr>
          <w:sz w:val="24"/>
          <w:szCs w:val="24"/>
        </w:rPr>
        <w:t xml:space="preserve">pesquisadores </w:t>
      </w:r>
      <w:r w:rsidR="00B2455B" w:rsidRPr="006C3E35">
        <w:rPr>
          <w:sz w:val="24"/>
          <w:szCs w:val="24"/>
        </w:rPr>
        <w:t>conhecer as áreas, periódicos, instituições e agências de fomento que mais tem atuado durante a pandemia. Além disso, proporciona a geração de</w:t>
      </w:r>
      <w:r w:rsidR="00980A13" w:rsidRPr="006C3E35">
        <w:rPr>
          <w:sz w:val="24"/>
          <w:szCs w:val="24"/>
        </w:rPr>
        <w:t xml:space="preserve"> informações para fins epidemiológicos</w:t>
      </w:r>
      <w:r w:rsidR="00CD28B9" w:rsidRPr="006C3E35">
        <w:rPr>
          <w:sz w:val="24"/>
          <w:szCs w:val="24"/>
        </w:rPr>
        <w:t xml:space="preserve"> e sociais</w:t>
      </w:r>
      <w:r w:rsidR="00980A13" w:rsidRPr="006C3E35">
        <w:rPr>
          <w:sz w:val="24"/>
          <w:szCs w:val="24"/>
        </w:rPr>
        <w:t xml:space="preserve"> </w:t>
      </w:r>
      <w:r w:rsidR="00B2455B" w:rsidRPr="006C3E35">
        <w:rPr>
          <w:sz w:val="24"/>
          <w:szCs w:val="24"/>
        </w:rPr>
        <w:t>ao traçar um panorama da produção cientifica no Brasil</w:t>
      </w:r>
      <w:r w:rsidR="00980A13" w:rsidRPr="006C3E35">
        <w:rPr>
          <w:sz w:val="24"/>
          <w:szCs w:val="24"/>
        </w:rPr>
        <w:t xml:space="preserve">, </w:t>
      </w:r>
      <w:r w:rsidR="005E6996">
        <w:rPr>
          <w:sz w:val="24"/>
          <w:szCs w:val="24"/>
        </w:rPr>
        <w:t>podendo auxiliar</w:t>
      </w:r>
      <w:r w:rsidR="005E6996" w:rsidRPr="006C3E35">
        <w:rPr>
          <w:sz w:val="24"/>
          <w:szCs w:val="24"/>
        </w:rPr>
        <w:t xml:space="preserve"> </w:t>
      </w:r>
      <w:r w:rsidR="00980A13" w:rsidRPr="006C3E35">
        <w:rPr>
          <w:sz w:val="24"/>
          <w:szCs w:val="24"/>
        </w:rPr>
        <w:t>na formulação de pol</w:t>
      </w:r>
      <w:r w:rsidR="00980A13" w:rsidRPr="006C3E35">
        <w:rPr>
          <w:rFonts w:hint="eastAsia"/>
          <w:sz w:val="24"/>
          <w:szCs w:val="24"/>
        </w:rPr>
        <w:t>í</w:t>
      </w:r>
      <w:r w:rsidR="00980A13" w:rsidRPr="006C3E35">
        <w:rPr>
          <w:sz w:val="24"/>
          <w:szCs w:val="24"/>
        </w:rPr>
        <w:t>ticas p</w:t>
      </w:r>
      <w:r w:rsidR="00980A13" w:rsidRPr="006C3E35">
        <w:rPr>
          <w:rFonts w:hint="eastAsia"/>
          <w:sz w:val="24"/>
          <w:szCs w:val="24"/>
        </w:rPr>
        <w:t>ú</w:t>
      </w:r>
      <w:r w:rsidR="00980A13" w:rsidRPr="006C3E35">
        <w:rPr>
          <w:sz w:val="24"/>
          <w:szCs w:val="24"/>
        </w:rPr>
        <w:t>blicas</w:t>
      </w:r>
      <w:r w:rsidR="00020C80" w:rsidRPr="006C3E35">
        <w:rPr>
          <w:sz w:val="24"/>
          <w:szCs w:val="24"/>
        </w:rPr>
        <w:t>.</w:t>
      </w:r>
    </w:p>
    <w:p w14:paraId="3B59F542" w14:textId="5947C842" w:rsidR="00913062" w:rsidRPr="00B774BB" w:rsidRDefault="00A96731" w:rsidP="00B774BB">
      <w:pPr>
        <w:pBdr>
          <w:top w:val="nil"/>
          <w:left w:val="nil"/>
          <w:bottom w:val="nil"/>
          <w:right w:val="nil"/>
          <w:between w:val="nil"/>
        </w:pBdr>
        <w:spacing w:before="240" w:after="120" w:line="240" w:lineRule="auto"/>
        <w:rPr>
          <w:b/>
          <w:color w:val="000000"/>
          <w:sz w:val="24"/>
          <w:szCs w:val="24"/>
        </w:rPr>
      </w:pPr>
      <w:r>
        <w:rPr>
          <w:b/>
          <w:color w:val="000000"/>
          <w:sz w:val="24"/>
          <w:szCs w:val="24"/>
        </w:rPr>
        <w:t>REFERÊNCIAS</w:t>
      </w:r>
    </w:p>
    <w:p w14:paraId="6B63ADDB" w14:textId="78A6DB55" w:rsidR="00C81973" w:rsidRPr="00120EC8" w:rsidRDefault="00C81973" w:rsidP="00C81973">
      <w:pPr>
        <w:pStyle w:val="Default"/>
        <w:rPr>
          <w:rFonts w:ascii="Calibri" w:eastAsia="Calibri" w:hAnsi="Calibri" w:cs="Calibri"/>
          <w:color w:val="auto"/>
          <w:lang w:eastAsia="pt-BR"/>
        </w:rPr>
      </w:pPr>
      <w:r w:rsidRPr="00120EC8">
        <w:rPr>
          <w:rFonts w:ascii="Calibri" w:eastAsia="Calibri" w:hAnsi="Calibri" w:cs="Calibri"/>
          <w:color w:val="auto"/>
          <w:lang w:eastAsia="pt-BR"/>
        </w:rPr>
        <w:t>AGÊNCIA USP DE GESTÃO DE INFORMAÇÃO ACADÊMICA (São Paulo). Universidade de São Paulo. </w:t>
      </w:r>
      <w:r w:rsidRPr="00120EC8">
        <w:rPr>
          <w:rFonts w:ascii="Calibri" w:eastAsia="Calibri" w:hAnsi="Calibri" w:cs="Calibri"/>
          <w:b/>
          <w:bCs/>
          <w:color w:val="auto"/>
          <w:lang w:eastAsia="pt-BR"/>
        </w:rPr>
        <w:t>USP está entre as 20 instituições que mais publicam sobre covid no mundo</w:t>
      </w:r>
      <w:r w:rsidRPr="00120EC8">
        <w:rPr>
          <w:rFonts w:ascii="Calibri" w:eastAsia="Calibri" w:hAnsi="Calibri" w:cs="Calibri"/>
          <w:color w:val="auto"/>
          <w:lang w:eastAsia="pt-BR"/>
        </w:rPr>
        <w:t>. São Paulo: AGUIA, 2020. Disponível em: https://www.aguia.usp.br/noticias/usp-covid-no-mundo/. Acesso em: 25 abr. 2022.</w:t>
      </w:r>
    </w:p>
    <w:p w14:paraId="3FB77048" w14:textId="77777777" w:rsidR="00C81973" w:rsidRPr="00120EC8" w:rsidRDefault="00C81973" w:rsidP="007C6BA8">
      <w:pPr>
        <w:autoSpaceDE w:val="0"/>
        <w:autoSpaceDN w:val="0"/>
        <w:adjustRightInd w:val="0"/>
        <w:spacing w:after="0" w:line="240" w:lineRule="auto"/>
      </w:pPr>
    </w:p>
    <w:p w14:paraId="78FEC465" w14:textId="5F2A0DE3" w:rsidR="007C6BA8" w:rsidRPr="00120EC8" w:rsidRDefault="007C6BA8" w:rsidP="007C6BA8">
      <w:pPr>
        <w:autoSpaceDE w:val="0"/>
        <w:autoSpaceDN w:val="0"/>
        <w:adjustRightInd w:val="0"/>
        <w:spacing w:after="0" w:line="240" w:lineRule="auto"/>
        <w:rPr>
          <w:sz w:val="24"/>
          <w:szCs w:val="24"/>
        </w:rPr>
      </w:pPr>
      <w:r w:rsidRPr="00120EC8">
        <w:rPr>
          <w:sz w:val="24"/>
          <w:szCs w:val="24"/>
        </w:rPr>
        <w:t xml:space="preserve">BELLI, S.; MUGNAINI, R.; BALTÀ, J.; ABADAL, E. </w:t>
      </w:r>
      <w:r w:rsidRPr="00CC3571">
        <w:rPr>
          <w:sz w:val="24"/>
          <w:szCs w:val="24"/>
          <w:lang w:val="en-US"/>
        </w:rPr>
        <w:t>Coronavirus mapping in scientific publications: When Science advances rapidly and collectively, is access to this Knowledge open to society?</w:t>
      </w:r>
      <w:r w:rsidRPr="00120EC8">
        <w:rPr>
          <w:sz w:val="24"/>
          <w:szCs w:val="24"/>
        </w:rPr>
        <w:t xml:space="preserve"> </w:t>
      </w:r>
      <w:proofErr w:type="spellStart"/>
      <w:r w:rsidRPr="00120EC8">
        <w:rPr>
          <w:b/>
          <w:bCs/>
          <w:sz w:val="24"/>
          <w:szCs w:val="24"/>
        </w:rPr>
        <w:t>Scientometrics</w:t>
      </w:r>
      <w:proofErr w:type="spellEnd"/>
      <w:r w:rsidRPr="00120EC8">
        <w:rPr>
          <w:sz w:val="24"/>
          <w:szCs w:val="24"/>
        </w:rPr>
        <w:t>, v. 124, n. 1, p. 2661–2685, 2020. Disponível em: https://link.springer.com/article/10.1007/s11192-020-03590-7. Acesso em: 1 abr. 2022.</w:t>
      </w:r>
    </w:p>
    <w:p w14:paraId="3F45C03C" w14:textId="71ECA69E" w:rsidR="00833B7E" w:rsidRPr="00120EC8" w:rsidRDefault="00833B7E" w:rsidP="007C6BA8">
      <w:pPr>
        <w:autoSpaceDE w:val="0"/>
        <w:autoSpaceDN w:val="0"/>
        <w:adjustRightInd w:val="0"/>
        <w:spacing w:after="0" w:line="240" w:lineRule="auto"/>
      </w:pPr>
    </w:p>
    <w:p w14:paraId="1EC10006" w14:textId="1EB93070" w:rsidR="00833B7E" w:rsidRPr="00120EC8" w:rsidRDefault="00833B7E" w:rsidP="007C6BA8">
      <w:pPr>
        <w:autoSpaceDE w:val="0"/>
        <w:autoSpaceDN w:val="0"/>
        <w:adjustRightInd w:val="0"/>
        <w:spacing w:after="0" w:line="240" w:lineRule="auto"/>
        <w:rPr>
          <w:sz w:val="24"/>
          <w:szCs w:val="24"/>
        </w:rPr>
      </w:pPr>
      <w:r w:rsidRPr="00120EC8">
        <w:rPr>
          <w:sz w:val="24"/>
          <w:szCs w:val="24"/>
        </w:rPr>
        <w:t>CONSÓRCIO DE VEÍCULOS DE IMPRENSA</w:t>
      </w:r>
      <w:r w:rsidR="00C82B94" w:rsidRPr="00120EC8">
        <w:rPr>
          <w:sz w:val="24"/>
          <w:szCs w:val="24"/>
        </w:rPr>
        <w:t xml:space="preserve">. </w:t>
      </w:r>
      <w:r w:rsidR="00C82B94" w:rsidRPr="00120EC8">
        <w:rPr>
          <w:b/>
          <w:bCs/>
          <w:sz w:val="24"/>
          <w:szCs w:val="24"/>
        </w:rPr>
        <w:t>Mortes e Casos Conhecidos de Coronavírus no Brasil e nos Estados</w:t>
      </w:r>
      <w:r w:rsidR="00C82B94" w:rsidRPr="00120EC8">
        <w:rPr>
          <w:sz w:val="24"/>
          <w:szCs w:val="24"/>
        </w:rPr>
        <w:t xml:space="preserve">: onde as mortes estão subindo, em estabilidade e em queda. </w:t>
      </w:r>
      <w:r w:rsidR="00581EFF" w:rsidRPr="00120EC8">
        <w:rPr>
          <w:sz w:val="24"/>
          <w:szCs w:val="24"/>
        </w:rPr>
        <w:t xml:space="preserve">G1, </w:t>
      </w:r>
      <w:r w:rsidR="00C82B94" w:rsidRPr="00120EC8">
        <w:rPr>
          <w:sz w:val="24"/>
          <w:szCs w:val="24"/>
        </w:rPr>
        <w:t>17 maio</w:t>
      </w:r>
      <w:r w:rsidRPr="00120EC8">
        <w:rPr>
          <w:sz w:val="24"/>
          <w:szCs w:val="24"/>
        </w:rPr>
        <w:t xml:space="preserve"> 2022</w:t>
      </w:r>
      <w:r w:rsidR="00C82B94" w:rsidRPr="00120EC8">
        <w:rPr>
          <w:sz w:val="24"/>
          <w:szCs w:val="24"/>
        </w:rPr>
        <w:t>. Disponível em: https://especiais.g1.globo.com/bemestar/coronavirus/estados-brasil-mortes-casos-media-movel/. Acesso em: 17 maio 2022.</w:t>
      </w:r>
    </w:p>
    <w:p w14:paraId="4183F6BA" w14:textId="7E9D26B1" w:rsidR="005A3F5B" w:rsidRPr="00120EC8" w:rsidRDefault="005A3F5B" w:rsidP="007C6BA8">
      <w:pPr>
        <w:autoSpaceDE w:val="0"/>
        <w:autoSpaceDN w:val="0"/>
        <w:adjustRightInd w:val="0"/>
        <w:spacing w:after="0" w:line="240" w:lineRule="auto"/>
      </w:pPr>
    </w:p>
    <w:p w14:paraId="69DAB6F0" w14:textId="6F8281AE" w:rsidR="00514278" w:rsidRPr="00120EC8" w:rsidRDefault="005A3F5B" w:rsidP="002456F5">
      <w:pPr>
        <w:autoSpaceDE w:val="0"/>
        <w:autoSpaceDN w:val="0"/>
        <w:adjustRightInd w:val="0"/>
        <w:spacing w:after="0" w:line="240" w:lineRule="auto"/>
        <w:rPr>
          <w:sz w:val="24"/>
          <w:szCs w:val="24"/>
        </w:rPr>
      </w:pPr>
      <w:r w:rsidRPr="00120EC8">
        <w:rPr>
          <w:sz w:val="24"/>
          <w:szCs w:val="24"/>
        </w:rPr>
        <w:lastRenderedPageBreak/>
        <w:t xml:space="preserve">ESCOLA NACIONAL DE SAÚDE PÚBLICA SERGIO AROUCA. Cadernos de Saúde Pública. </w:t>
      </w:r>
      <w:r w:rsidRPr="00120EC8">
        <w:rPr>
          <w:b/>
          <w:bCs/>
          <w:sz w:val="24"/>
          <w:szCs w:val="24"/>
        </w:rPr>
        <w:t>Apresentação da CSP</w:t>
      </w:r>
      <w:r w:rsidRPr="00120EC8">
        <w:rPr>
          <w:sz w:val="24"/>
          <w:szCs w:val="24"/>
        </w:rPr>
        <w:t>. Rio de Janeiro, 2022. Disponível em: http://cadernos.ensp.fiocruz.br/csp/sobre-o-csp/apresentacao. Acesso em: 30 abr. 2022.</w:t>
      </w:r>
    </w:p>
    <w:p w14:paraId="06A8F2DA" w14:textId="77777777" w:rsidR="00514278" w:rsidRPr="00120EC8" w:rsidRDefault="00514278" w:rsidP="00514278">
      <w:pPr>
        <w:tabs>
          <w:tab w:val="center" w:leader="dot" w:pos="8505"/>
        </w:tabs>
        <w:spacing w:after="0" w:line="240" w:lineRule="auto"/>
      </w:pPr>
    </w:p>
    <w:p w14:paraId="0B12C34A" w14:textId="7CB5D6DC" w:rsidR="00514278" w:rsidRPr="00120EC8" w:rsidRDefault="00514278" w:rsidP="00514278">
      <w:pPr>
        <w:tabs>
          <w:tab w:val="center" w:leader="dot" w:pos="8505"/>
        </w:tabs>
        <w:spacing w:after="0" w:line="240" w:lineRule="auto"/>
        <w:rPr>
          <w:sz w:val="24"/>
          <w:szCs w:val="24"/>
        </w:rPr>
      </w:pPr>
      <w:r w:rsidRPr="00120EC8">
        <w:rPr>
          <w:sz w:val="24"/>
          <w:szCs w:val="24"/>
        </w:rPr>
        <w:t xml:space="preserve">FUNDAÇÃO OSWALDO CRUZ. </w:t>
      </w:r>
      <w:r w:rsidRPr="00120EC8">
        <w:rPr>
          <w:b/>
          <w:bCs/>
          <w:sz w:val="24"/>
          <w:szCs w:val="24"/>
        </w:rPr>
        <w:t>Pesquisa e Ensino</w:t>
      </w:r>
      <w:r w:rsidRPr="00120EC8">
        <w:rPr>
          <w:sz w:val="24"/>
          <w:szCs w:val="24"/>
        </w:rPr>
        <w:t>. Rio de Janeiro:</w:t>
      </w:r>
      <w:r w:rsidRPr="00120EC8">
        <w:rPr>
          <w:b/>
          <w:bCs/>
          <w:sz w:val="24"/>
          <w:szCs w:val="24"/>
        </w:rPr>
        <w:t xml:space="preserve"> </w:t>
      </w:r>
      <w:r w:rsidRPr="00120EC8">
        <w:rPr>
          <w:sz w:val="24"/>
          <w:szCs w:val="24"/>
        </w:rPr>
        <w:t>Fiocruz, 2022. Disponível em: https://portal.fiocruz.br/pesquisa-e-ensino. Acesso em: 30 abr. 2022.</w:t>
      </w:r>
    </w:p>
    <w:p w14:paraId="7242270C" w14:textId="6EE0FB75" w:rsidR="009838E8" w:rsidRPr="00120EC8" w:rsidRDefault="009838E8" w:rsidP="00514278">
      <w:pPr>
        <w:tabs>
          <w:tab w:val="center" w:leader="dot" w:pos="8505"/>
        </w:tabs>
        <w:spacing w:after="0" w:line="240" w:lineRule="auto"/>
      </w:pPr>
    </w:p>
    <w:p w14:paraId="481B9A56" w14:textId="2B17EF9A" w:rsidR="009838E8" w:rsidRPr="00120EC8" w:rsidRDefault="009838E8" w:rsidP="00514278">
      <w:pPr>
        <w:tabs>
          <w:tab w:val="center" w:leader="dot" w:pos="8505"/>
        </w:tabs>
        <w:spacing w:after="0" w:line="240" w:lineRule="auto"/>
        <w:rPr>
          <w:rFonts w:ascii="Open Sans" w:hAnsi="Open Sans" w:cs="Open Sans"/>
          <w:sz w:val="24"/>
          <w:szCs w:val="24"/>
        </w:rPr>
      </w:pPr>
      <w:r w:rsidRPr="00120EC8">
        <w:rPr>
          <w:sz w:val="24"/>
          <w:szCs w:val="24"/>
        </w:rPr>
        <w:t>INSTITUTO DE PESQUISAS ENERGÉTICAS E NUCLEARES (São Paulo).</w:t>
      </w:r>
      <w:r w:rsidRPr="00120EC8">
        <w:rPr>
          <w:b/>
          <w:bCs/>
          <w:sz w:val="24"/>
          <w:szCs w:val="24"/>
        </w:rPr>
        <w:t xml:space="preserve"> Cortes diminuem bolsas de pesquisa e prejudicam publicações científicas</w:t>
      </w:r>
      <w:r w:rsidRPr="00120EC8">
        <w:rPr>
          <w:sz w:val="24"/>
          <w:szCs w:val="24"/>
        </w:rPr>
        <w:t>. São Paulo: IPEN, jan. 2022. Disponível em: https://www.ipen.br/portal_por/portal/interna.php. Acesso em: 30 abr. 2022.</w:t>
      </w:r>
    </w:p>
    <w:p w14:paraId="7C18061A" w14:textId="77777777" w:rsidR="007C6BA8" w:rsidRPr="00120EC8" w:rsidRDefault="007C6BA8" w:rsidP="007C6BA8">
      <w:pPr>
        <w:shd w:val="clear" w:color="auto" w:fill="FFFFFF"/>
        <w:spacing w:after="0" w:line="240" w:lineRule="auto"/>
      </w:pPr>
    </w:p>
    <w:p w14:paraId="70D6C77A" w14:textId="68150E79" w:rsidR="007C6BA8" w:rsidRPr="00120EC8" w:rsidRDefault="007C6BA8" w:rsidP="007C6BA8">
      <w:pPr>
        <w:shd w:val="clear" w:color="auto" w:fill="FFFFFF"/>
        <w:spacing w:after="0" w:line="240" w:lineRule="auto"/>
        <w:rPr>
          <w:sz w:val="24"/>
          <w:szCs w:val="24"/>
        </w:rPr>
      </w:pPr>
      <w:r w:rsidRPr="00120EC8">
        <w:rPr>
          <w:sz w:val="24"/>
          <w:szCs w:val="24"/>
        </w:rPr>
        <w:t>MOTA, D. M.; FERREIRA, P. J. G.; LEAL, L. F. Produção científica sobre a COVID-19 no Brasil: uma revisão de escopo. </w:t>
      </w:r>
      <w:r w:rsidRPr="00120EC8">
        <w:rPr>
          <w:b/>
          <w:bCs/>
          <w:sz w:val="24"/>
          <w:szCs w:val="24"/>
        </w:rPr>
        <w:t>Vigilância Sanitária em Debate</w:t>
      </w:r>
      <w:r w:rsidRPr="00120EC8">
        <w:rPr>
          <w:sz w:val="24"/>
          <w:szCs w:val="24"/>
        </w:rPr>
        <w:t>, v. 8, n. 3, p. 114-124, 2020. Disponível em: https://visaemdebate.incqs.fiocruz.br/index.php/visaemdebate/article/view/1599. Acesso em: 1 abr. 2022.</w:t>
      </w:r>
    </w:p>
    <w:p w14:paraId="2E93FB38" w14:textId="7E197259" w:rsidR="00EE21C8" w:rsidRPr="00120EC8" w:rsidRDefault="00EE21C8" w:rsidP="00C82B94">
      <w:pPr>
        <w:autoSpaceDE w:val="0"/>
        <w:autoSpaceDN w:val="0"/>
        <w:adjustRightInd w:val="0"/>
        <w:spacing w:after="0" w:line="240" w:lineRule="auto"/>
      </w:pPr>
    </w:p>
    <w:p w14:paraId="320A601D" w14:textId="7E6616BF" w:rsidR="0041538C" w:rsidRPr="00120EC8" w:rsidRDefault="00EE21C8" w:rsidP="0041538C">
      <w:pPr>
        <w:tabs>
          <w:tab w:val="center" w:leader="dot" w:pos="8505"/>
        </w:tabs>
        <w:spacing w:after="0" w:line="240" w:lineRule="auto"/>
        <w:rPr>
          <w:sz w:val="24"/>
          <w:szCs w:val="24"/>
        </w:rPr>
      </w:pPr>
      <w:r w:rsidRPr="00CC3571">
        <w:rPr>
          <w:sz w:val="24"/>
          <w:szCs w:val="24"/>
          <w:lang w:val="en-US"/>
        </w:rPr>
        <w:t>PLOS. Plos One. </w:t>
      </w:r>
      <w:r w:rsidRPr="00CC3571">
        <w:rPr>
          <w:b/>
          <w:bCs/>
          <w:sz w:val="24"/>
          <w:szCs w:val="24"/>
          <w:lang w:val="en-US"/>
        </w:rPr>
        <w:t>Journal Information</w:t>
      </w:r>
      <w:r w:rsidRPr="00120EC8">
        <w:rPr>
          <w:b/>
          <w:bCs/>
          <w:sz w:val="24"/>
          <w:szCs w:val="24"/>
        </w:rPr>
        <w:t>. </w:t>
      </w:r>
      <w:r w:rsidRPr="00120EC8">
        <w:rPr>
          <w:sz w:val="24"/>
          <w:szCs w:val="24"/>
        </w:rPr>
        <w:t>San Francisco, 20</w:t>
      </w:r>
      <w:r w:rsidR="00C6545C" w:rsidRPr="00120EC8">
        <w:rPr>
          <w:sz w:val="24"/>
          <w:szCs w:val="24"/>
        </w:rPr>
        <w:t>22</w:t>
      </w:r>
      <w:r w:rsidRPr="00120EC8">
        <w:rPr>
          <w:sz w:val="24"/>
          <w:szCs w:val="24"/>
        </w:rPr>
        <w:t xml:space="preserve">. Disponível em: http://journals.plos.org/plosone/s/journal-information. Acesso em: </w:t>
      </w:r>
      <w:r w:rsidR="00C6545C" w:rsidRPr="00120EC8">
        <w:rPr>
          <w:sz w:val="24"/>
          <w:szCs w:val="24"/>
        </w:rPr>
        <w:t>30</w:t>
      </w:r>
      <w:r w:rsidRPr="00120EC8">
        <w:rPr>
          <w:sz w:val="24"/>
          <w:szCs w:val="24"/>
        </w:rPr>
        <w:t xml:space="preserve"> </w:t>
      </w:r>
      <w:r w:rsidR="00C6545C" w:rsidRPr="00120EC8">
        <w:rPr>
          <w:sz w:val="24"/>
          <w:szCs w:val="24"/>
        </w:rPr>
        <w:t>abr.</w:t>
      </w:r>
      <w:r w:rsidRPr="00120EC8">
        <w:rPr>
          <w:sz w:val="24"/>
          <w:szCs w:val="24"/>
        </w:rPr>
        <w:t xml:space="preserve"> 20</w:t>
      </w:r>
      <w:r w:rsidR="00C6545C" w:rsidRPr="00120EC8">
        <w:rPr>
          <w:sz w:val="24"/>
          <w:szCs w:val="24"/>
        </w:rPr>
        <w:t>22</w:t>
      </w:r>
      <w:r w:rsidRPr="00120EC8">
        <w:rPr>
          <w:sz w:val="24"/>
          <w:szCs w:val="24"/>
        </w:rPr>
        <w:t>.</w:t>
      </w:r>
    </w:p>
    <w:p w14:paraId="2D838EAE" w14:textId="2B057544" w:rsidR="00C81973" w:rsidRPr="00120EC8" w:rsidRDefault="00C81973" w:rsidP="0041538C">
      <w:pPr>
        <w:tabs>
          <w:tab w:val="center" w:leader="dot" w:pos="8505"/>
        </w:tabs>
        <w:spacing w:after="0" w:line="240" w:lineRule="auto"/>
      </w:pPr>
    </w:p>
    <w:p w14:paraId="0DEF5BA7" w14:textId="5600BDDF" w:rsidR="0090096D" w:rsidRPr="00120EC8" w:rsidRDefault="00527597" w:rsidP="0041538C">
      <w:pPr>
        <w:tabs>
          <w:tab w:val="center" w:leader="dot" w:pos="8505"/>
        </w:tabs>
        <w:spacing w:after="0" w:line="240" w:lineRule="auto"/>
        <w:rPr>
          <w:sz w:val="24"/>
          <w:szCs w:val="24"/>
        </w:rPr>
      </w:pPr>
      <w:r w:rsidRPr="00120EC8">
        <w:rPr>
          <w:sz w:val="24"/>
          <w:szCs w:val="24"/>
        </w:rPr>
        <w:t xml:space="preserve">SANTOS, T. H. </w:t>
      </w:r>
      <w:r w:rsidR="00C81973" w:rsidRPr="00120EC8">
        <w:rPr>
          <w:sz w:val="24"/>
          <w:szCs w:val="24"/>
        </w:rPr>
        <w:t>Em ano de pandemia, USP buscou manter qualidade e responder às demandas sociais</w:t>
      </w:r>
      <w:r w:rsidRPr="00120EC8">
        <w:rPr>
          <w:sz w:val="24"/>
          <w:szCs w:val="24"/>
        </w:rPr>
        <w:t xml:space="preserve">. </w:t>
      </w:r>
      <w:r w:rsidRPr="00120EC8">
        <w:rPr>
          <w:b/>
          <w:bCs/>
          <w:sz w:val="24"/>
          <w:szCs w:val="24"/>
        </w:rPr>
        <w:t>Jornal da USP</w:t>
      </w:r>
      <w:r w:rsidRPr="00120EC8">
        <w:rPr>
          <w:sz w:val="24"/>
          <w:szCs w:val="24"/>
        </w:rPr>
        <w:t>, São Paulo, dez. 2020. Disponível em: https://jornal.usp.br/universidade/em-ano-de-pandemia-usp-buscou-manter-qualidade-e-responder-as-demandas-sociais. Acesso em: 30 abr. 2022.</w:t>
      </w:r>
    </w:p>
    <w:sectPr w:rsidR="0090096D" w:rsidRPr="00120EC8">
      <w:headerReference w:type="default" r:id="rId15"/>
      <w:headerReference w:type="first" r:id="rId16"/>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6829" w14:textId="77777777" w:rsidR="007F52FB" w:rsidRDefault="007F52FB">
      <w:pPr>
        <w:spacing w:after="0" w:line="240" w:lineRule="auto"/>
      </w:pPr>
      <w:r>
        <w:separator/>
      </w:r>
    </w:p>
  </w:endnote>
  <w:endnote w:type="continuationSeparator" w:id="0">
    <w:p w14:paraId="373157BD" w14:textId="77777777" w:rsidR="007F52FB" w:rsidRDefault="007F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D17E" w14:textId="77777777" w:rsidR="007F52FB" w:rsidRDefault="007F52FB">
      <w:pPr>
        <w:spacing w:after="0" w:line="240" w:lineRule="auto"/>
      </w:pPr>
      <w:r>
        <w:separator/>
      </w:r>
    </w:p>
  </w:footnote>
  <w:footnote w:type="continuationSeparator" w:id="0">
    <w:p w14:paraId="15694F11" w14:textId="77777777" w:rsidR="007F52FB" w:rsidRDefault="007F52FB">
      <w:pPr>
        <w:spacing w:after="0" w:line="240" w:lineRule="auto"/>
      </w:pPr>
      <w:r>
        <w:continuationSeparator/>
      </w:r>
    </w:p>
  </w:footnote>
  <w:footnote w:id="1">
    <w:p w14:paraId="1074516A" w14:textId="1BA68A13" w:rsidR="004E4B0C" w:rsidRPr="007B00BC" w:rsidRDefault="004E4B0C" w:rsidP="00F52711">
      <w:pPr>
        <w:pStyle w:val="Textodenotaderodap"/>
        <w:ind w:left="227" w:hanging="227"/>
        <w:jc w:val="both"/>
      </w:pPr>
      <w:r w:rsidRPr="007B00BC">
        <w:rPr>
          <w:rStyle w:val="Refdenotaderodap"/>
        </w:rPr>
        <w:footnoteRef/>
      </w:r>
      <w:r w:rsidRPr="007B00BC">
        <w:t xml:space="preserve"> </w:t>
      </w:r>
      <w:r w:rsidR="006E21BC" w:rsidRPr="007B00BC">
        <w:t>Mestrando em Ciência da Informação | Universidade Federal do Rio Grande do Sul</w:t>
      </w:r>
      <w:r w:rsidR="00461A71" w:rsidRPr="007B00BC">
        <w:t xml:space="preserve"> (UFRGS)</w:t>
      </w:r>
      <w:r w:rsidR="006E21BC" w:rsidRPr="007B00BC">
        <w:t xml:space="preserve"> </w:t>
      </w:r>
      <w:r w:rsidRPr="007B00BC">
        <w:t>| samuel.sdrosa@gmail.com</w:t>
      </w:r>
    </w:p>
  </w:footnote>
  <w:footnote w:id="2">
    <w:p w14:paraId="6B40F107" w14:textId="150D1C16" w:rsidR="004E4B0C" w:rsidRPr="007B00BC" w:rsidRDefault="004E4B0C" w:rsidP="00F52711">
      <w:pPr>
        <w:pStyle w:val="Textodenotaderodap"/>
        <w:ind w:left="227" w:hanging="227"/>
        <w:jc w:val="both"/>
      </w:pPr>
      <w:r w:rsidRPr="007B00BC">
        <w:rPr>
          <w:rStyle w:val="Refdenotaderodap"/>
        </w:rPr>
        <w:footnoteRef/>
      </w:r>
      <w:r w:rsidRPr="007B00BC">
        <w:t xml:space="preserve"> </w:t>
      </w:r>
      <w:r w:rsidR="006E21BC" w:rsidRPr="007B00BC">
        <w:t>Doutora em Comunicação e Informação | Universidade Federal do Rio Grande do Sul</w:t>
      </w:r>
      <w:r w:rsidR="00461A71" w:rsidRPr="007B00BC">
        <w:t xml:space="preserve"> (UFRGS)</w:t>
      </w:r>
      <w:r w:rsidR="006E21BC" w:rsidRPr="007B00BC">
        <w:t xml:space="preserve"> | caterina@</w:t>
      </w:r>
      <w:r w:rsidR="003C2262">
        <w:t>cpd.</w:t>
      </w:r>
      <w:r w:rsidR="006E21BC" w:rsidRPr="007B00BC">
        <w:t>ufrgs.br</w:t>
      </w:r>
    </w:p>
  </w:footnote>
  <w:footnote w:id="3">
    <w:p w14:paraId="4E68FE79" w14:textId="4568AA21" w:rsidR="004E4B0C" w:rsidRPr="00DA4384" w:rsidRDefault="004E4B0C" w:rsidP="00F52711">
      <w:pPr>
        <w:pStyle w:val="Textodenotaderodap"/>
        <w:ind w:left="227" w:hanging="227"/>
        <w:jc w:val="both"/>
        <w:rPr>
          <w:color w:val="FF0000"/>
        </w:rPr>
      </w:pPr>
      <w:r w:rsidRPr="007B00BC">
        <w:rPr>
          <w:rStyle w:val="Refdenotaderodap"/>
        </w:rPr>
        <w:footnoteRef/>
      </w:r>
      <w:r w:rsidRPr="007B00BC">
        <w:t xml:space="preserve"> </w:t>
      </w:r>
      <w:r w:rsidR="006E21BC" w:rsidRPr="007B00BC">
        <w:t xml:space="preserve">Doutor em </w:t>
      </w:r>
      <w:r w:rsidR="00461A71" w:rsidRPr="007B00BC">
        <w:t>Informação e Documentação</w:t>
      </w:r>
      <w:r w:rsidR="006E21BC" w:rsidRPr="007B00BC">
        <w:t xml:space="preserve"> | Universidade Federal do Rio Grande do Sul</w:t>
      </w:r>
      <w:r w:rsidR="00461A71" w:rsidRPr="007B00BC">
        <w:t xml:space="preserve"> (UFRGS)</w:t>
      </w:r>
      <w:r w:rsidR="006E21BC" w:rsidRPr="007B00BC">
        <w:t xml:space="preserve"> | fabianocc@gmail.com</w:t>
      </w:r>
    </w:p>
  </w:footnote>
  <w:footnote w:id="4">
    <w:p w14:paraId="7471B161" w14:textId="46FE4E46" w:rsidR="006F436C" w:rsidRDefault="006F436C">
      <w:pPr>
        <w:pStyle w:val="Textodenotaderodap"/>
      </w:pPr>
      <w:r>
        <w:rPr>
          <w:rStyle w:val="Refdenotaderodap"/>
        </w:rPr>
        <w:footnoteRef/>
      </w:r>
      <w:r>
        <w:t xml:space="preserve"> Dados coletados em 19/05/2022</w:t>
      </w:r>
      <w:r w:rsidR="0059348B">
        <w:t>;</w:t>
      </w:r>
    </w:p>
  </w:footnote>
  <w:footnote w:id="5">
    <w:p w14:paraId="0EAB2B31" w14:textId="5BA6A3C0" w:rsidR="006F436C" w:rsidRDefault="006F436C" w:rsidP="0059348B">
      <w:pPr>
        <w:pStyle w:val="Textodenotaderodap"/>
        <w:jc w:val="both"/>
      </w:pPr>
      <w:r>
        <w:rPr>
          <w:rStyle w:val="Refdenotaderodap"/>
        </w:rPr>
        <w:footnoteRef/>
      </w:r>
      <w:r>
        <w:t xml:space="preserve"> </w:t>
      </w:r>
      <w:r w:rsidR="0059348B">
        <w:t>Temos também dados, observados no mesmo dia, do Ministério da Saúde (30.701.900 casos e 664.987 óbitos)</w:t>
      </w:r>
      <w:r w:rsidR="003314E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F2D3" w14:textId="77777777" w:rsidR="00913062" w:rsidRDefault="00913062">
    <w:pPr>
      <w:pBdr>
        <w:bottom w:val="none" w:sz="0" w:space="1" w:color="FAAB56"/>
      </w:pBdr>
      <w:tabs>
        <w:tab w:val="center" w:pos="4252"/>
        <w:tab w:val="right" w:pos="8504"/>
      </w:tabs>
      <w:spacing w:after="0" w:line="240" w:lineRule="auto"/>
      <w:rPr>
        <w:b/>
        <w:sz w:val="2"/>
        <w:szCs w:val="2"/>
      </w:rPr>
    </w:pPr>
  </w:p>
  <w:tbl>
    <w:tblPr>
      <w:tblStyle w:val="a2"/>
      <w:tblW w:w="9030" w:type="dxa"/>
      <w:tblInd w:w="0" w:type="dxa"/>
      <w:tblLayout w:type="fixed"/>
      <w:tblLook w:val="0600" w:firstRow="0" w:lastRow="0" w:firstColumn="0" w:lastColumn="0" w:noHBand="1" w:noVBand="1"/>
    </w:tblPr>
    <w:tblGrid>
      <w:gridCol w:w="2820"/>
      <w:gridCol w:w="6210"/>
    </w:tblGrid>
    <w:tr w:rsidR="00913062" w14:paraId="51ABFF61" w14:textId="77777777">
      <w:trPr>
        <w:cantSplit/>
      </w:trPr>
      <w:tc>
        <w:tcPr>
          <w:tcW w:w="2820" w:type="dxa"/>
          <w:shd w:val="clear" w:color="auto" w:fill="auto"/>
          <w:tcMar>
            <w:top w:w="0" w:type="dxa"/>
            <w:left w:w="0" w:type="dxa"/>
            <w:bottom w:w="0" w:type="dxa"/>
            <w:right w:w="0" w:type="dxa"/>
          </w:tcMar>
          <w:vAlign w:val="bottom"/>
        </w:tcPr>
        <w:p w14:paraId="1DC9584E" w14:textId="77777777" w:rsidR="00913062" w:rsidRDefault="00A96731">
          <w:pPr>
            <w:widowControl w:val="0"/>
            <w:pBdr>
              <w:top w:val="none" w:sz="0" w:space="2" w:color="000000"/>
            </w:pBdr>
            <w:spacing w:after="0" w:line="240" w:lineRule="auto"/>
            <w:rPr>
              <w:b/>
              <w:sz w:val="2"/>
              <w:szCs w:val="2"/>
            </w:rPr>
          </w:pPr>
          <w:r>
            <w:rPr>
              <w:noProof/>
            </w:rPr>
            <w:drawing>
              <wp:anchor distT="0" distB="0" distL="0" distR="0" simplePos="0" relativeHeight="251658240" behindDoc="0" locked="0" layoutInCell="1" hidden="0" allowOverlap="1" wp14:anchorId="3D358752" wp14:editId="49953153">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504D5F08" w14:textId="77777777" w:rsidR="00913062" w:rsidRDefault="00A96731">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4343A6AC" w14:textId="77777777" w:rsidR="00913062" w:rsidRDefault="00A96731">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155DFC7D" w14:textId="77777777" w:rsidR="00913062" w:rsidRDefault="00913062">
          <w:pPr>
            <w:widowControl w:val="0"/>
            <w:pBdr>
              <w:top w:val="none" w:sz="0" w:space="2" w:color="000000"/>
            </w:pBdr>
            <w:spacing w:after="0" w:line="240" w:lineRule="auto"/>
            <w:rPr>
              <w:b/>
              <w:sz w:val="19"/>
              <w:szCs w:val="19"/>
            </w:rPr>
          </w:pPr>
        </w:p>
      </w:tc>
    </w:tr>
  </w:tbl>
  <w:p w14:paraId="4E712060" w14:textId="77777777" w:rsidR="00913062" w:rsidRDefault="00913062">
    <w:pPr>
      <w:pBdr>
        <w:bottom w:val="single" w:sz="24" w:space="1" w:color="F25C05"/>
      </w:pBdr>
      <w:tabs>
        <w:tab w:val="center" w:pos="4252"/>
        <w:tab w:val="right" w:pos="9054"/>
      </w:tabs>
      <w:spacing w:after="0" w:line="240" w:lineRule="auto"/>
      <w:rPr>
        <w:b/>
        <w:sz w:val="2"/>
        <w:szCs w:val="2"/>
      </w:rPr>
    </w:pPr>
  </w:p>
  <w:p w14:paraId="64F3F18B" w14:textId="77777777" w:rsidR="00913062" w:rsidRDefault="00913062">
    <w:pPr>
      <w:pBdr>
        <w:top w:val="none" w:sz="0" w:space="1" w:color="FAAB56"/>
        <w:left w:val="nil"/>
        <w:bottom w:val="none" w:sz="0" w:space="1" w:color="FAAB56"/>
        <w:right w:val="nil"/>
        <w:between w:val="nil"/>
      </w:pBdr>
      <w:tabs>
        <w:tab w:val="center" w:pos="4252"/>
        <w:tab w:val="right" w:pos="8504"/>
      </w:tabs>
      <w:spacing w:after="0" w:line="240" w:lineRule="auto"/>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F12A" w14:textId="77777777" w:rsidR="00913062" w:rsidRDefault="00913062">
    <w:pPr>
      <w:pBdr>
        <w:bottom w:val="none" w:sz="0" w:space="1" w:color="FAAB56"/>
      </w:pBdr>
      <w:tabs>
        <w:tab w:val="center" w:pos="4252"/>
        <w:tab w:val="right" w:pos="8504"/>
      </w:tabs>
      <w:spacing w:after="0" w:line="240" w:lineRule="auto"/>
      <w:rPr>
        <w:b/>
        <w:sz w:val="2"/>
        <w:szCs w:val="2"/>
      </w:rPr>
    </w:pPr>
  </w:p>
  <w:tbl>
    <w:tblPr>
      <w:tblStyle w:val="a1"/>
      <w:tblW w:w="9030" w:type="dxa"/>
      <w:tblInd w:w="0" w:type="dxa"/>
      <w:tblLayout w:type="fixed"/>
      <w:tblLook w:val="0600" w:firstRow="0" w:lastRow="0" w:firstColumn="0" w:lastColumn="0" w:noHBand="1" w:noVBand="1"/>
    </w:tblPr>
    <w:tblGrid>
      <w:gridCol w:w="2820"/>
      <w:gridCol w:w="6210"/>
    </w:tblGrid>
    <w:tr w:rsidR="00913062" w14:paraId="1737415C" w14:textId="77777777">
      <w:trPr>
        <w:cantSplit/>
      </w:trPr>
      <w:tc>
        <w:tcPr>
          <w:tcW w:w="2820" w:type="dxa"/>
          <w:shd w:val="clear" w:color="auto" w:fill="auto"/>
          <w:tcMar>
            <w:top w:w="0" w:type="dxa"/>
            <w:left w:w="0" w:type="dxa"/>
            <w:bottom w:w="0" w:type="dxa"/>
            <w:right w:w="0" w:type="dxa"/>
          </w:tcMar>
          <w:vAlign w:val="bottom"/>
        </w:tcPr>
        <w:p w14:paraId="67139B9E" w14:textId="77777777" w:rsidR="00913062" w:rsidRDefault="00A96731">
          <w:pPr>
            <w:widowControl w:val="0"/>
            <w:pBdr>
              <w:top w:val="none" w:sz="0" w:space="2" w:color="000000"/>
            </w:pBdr>
            <w:spacing w:after="0" w:line="240" w:lineRule="auto"/>
            <w:rPr>
              <w:b/>
              <w:sz w:val="2"/>
              <w:szCs w:val="2"/>
            </w:rPr>
          </w:pPr>
          <w:r>
            <w:rPr>
              <w:noProof/>
            </w:rPr>
            <w:drawing>
              <wp:anchor distT="0" distB="0" distL="0" distR="0" simplePos="0" relativeHeight="251659264" behindDoc="0" locked="0" layoutInCell="1" hidden="0" allowOverlap="1" wp14:anchorId="7B922380" wp14:editId="3068EA59">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7"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7645E18C" w14:textId="77777777" w:rsidR="00913062" w:rsidRDefault="00A96731">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71EAC04D" w14:textId="77777777" w:rsidR="00913062" w:rsidRDefault="00A96731">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55E04155" w14:textId="77777777" w:rsidR="00913062" w:rsidRDefault="00913062">
          <w:pPr>
            <w:widowControl w:val="0"/>
            <w:pBdr>
              <w:top w:val="none" w:sz="0" w:space="2" w:color="000000"/>
            </w:pBdr>
            <w:spacing w:after="0" w:line="240" w:lineRule="auto"/>
            <w:rPr>
              <w:b/>
              <w:sz w:val="19"/>
              <w:szCs w:val="19"/>
            </w:rPr>
          </w:pPr>
        </w:p>
      </w:tc>
    </w:tr>
  </w:tbl>
  <w:p w14:paraId="3DD313FB" w14:textId="77777777" w:rsidR="00913062" w:rsidRDefault="00913062">
    <w:pPr>
      <w:pBdr>
        <w:bottom w:val="single" w:sz="24" w:space="1" w:color="F25C05"/>
      </w:pBdr>
      <w:tabs>
        <w:tab w:val="center" w:pos="4252"/>
        <w:tab w:val="right" w:pos="9054"/>
      </w:tabs>
      <w:spacing w:after="0" w:line="240" w:lineRule="auto"/>
      <w:rPr>
        <w:b/>
        <w:sz w:val="2"/>
        <w:szCs w:val="2"/>
      </w:rPr>
    </w:pPr>
  </w:p>
  <w:p w14:paraId="65B24871" w14:textId="77777777" w:rsidR="00913062" w:rsidRDefault="00913062">
    <w:pPr>
      <w:pBdr>
        <w:top w:val="nil"/>
        <w:left w:val="nil"/>
        <w:bottom w:val="nil"/>
        <w:right w:val="nil"/>
        <w:between w:val="nil"/>
      </w:pBdr>
      <w:tabs>
        <w:tab w:val="center" w:pos="4252"/>
        <w:tab w:val="right" w:pos="8504"/>
      </w:tabs>
      <w:spacing w:after="0" w:line="240" w:lineRule="auto"/>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0EE7"/>
    <w:multiLevelType w:val="hybridMultilevel"/>
    <w:tmpl w:val="EFDEA8BE"/>
    <w:lvl w:ilvl="0" w:tplc="363058F4">
      <w:start w:val="1"/>
      <w:numFmt w:val="lowerLetter"/>
      <w:lvlText w:val="%1)"/>
      <w:lvlJc w:val="left"/>
      <w:pPr>
        <w:ind w:left="1069" w:hanging="36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33FB5A46"/>
    <w:multiLevelType w:val="hybridMultilevel"/>
    <w:tmpl w:val="DB2225E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478461A8"/>
    <w:multiLevelType w:val="hybridMultilevel"/>
    <w:tmpl w:val="814A8AF2"/>
    <w:lvl w:ilvl="0" w:tplc="CAD86838">
      <w:start w:val="1"/>
      <w:numFmt w:val="lowerLetter"/>
      <w:lvlText w:val="%1)"/>
      <w:lvlJc w:val="left"/>
      <w:pPr>
        <w:ind w:left="1211" w:hanging="360"/>
      </w:pPr>
      <w:rPr>
        <w:rFonts w:hint="default"/>
        <w:b/>
        <w:bCs/>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52E969D9"/>
    <w:multiLevelType w:val="multilevel"/>
    <w:tmpl w:val="DBC00F9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5BA4640B"/>
    <w:multiLevelType w:val="hybridMultilevel"/>
    <w:tmpl w:val="8C2634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F766E5E"/>
    <w:multiLevelType w:val="hybridMultilevel"/>
    <w:tmpl w:val="8E3C3E08"/>
    <w:lvl w:ilvl="0" w:tplc="D54AFD6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69187BBC"/>
    <w:multiLevelType w:val="hybridMultilevel"/>
    <w:tmpl w:val="DD443ABC"/>
    <w:lvl w:ilvl="0" w:tplc="8962E57C">
      <w:start w:val="1"/>
      <w:numFmt w:val="lowerLetter"/>
      <w:lvlText w:val="%1)"/>
      <w:lvlJc w:val="left"/>
      <w:pPr>
        <w:ind w:left="1069" w:hanging="36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667098255">
    <w:abstractNumId w:val="3"/>
  </w:num>
  <w:num w:numId="2" w16cid:durableId="39983592">
    <w:abstractNumId w:val="0"/>
  </w:num>
  <w:num w:numId="3" w16cid:durableId="2105956688">
    <w:abstractNumId w:val="6"/>
  </w:num>
  <w:num w:numId="4" w16cid:durableId="1961842799">
    <w:abstractNumId w:val="2"/>
  </w:num>
  <w:num w:numId="5" w16cid:durableId="652569648">
    <w:abstractNumId w:val="1"/>
  </w:num>
  <w:num w:numId="6" w16cid:durableId="400640234">
    <w:abstractNumId w:val="5"/>
  </w:num>
  <w:num w:numId="7" w16cid:durableId="1069033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62"/>
    <w:rsid w:val="000021AF"/>
    <w:rsid w:val="00007D44"/>
    <w:rsid w:val="00015976"/>
    <w:rsid w:val="00020C80"/>
    <w:rsid w:val="000307DD"/>
    <w:rsid w:val="000316A6"/>
    <w:rsid w:val="00034DAF"/>
    <w:rsid w:val="0004115E"/>
    <w:rsid w:val="00046626"/>
    <w:rsid w:val="000524AF"/>
    <w:rsid w:val="00055AA8"/>
    <w:rsid w:val="00056FBF"/>
    <w:rsid w:val="0006209F"/>
    <w:rsid w:val="000735DE"/>
    <w:rsid w:val="00074DE9"/>
    <w:rsid w:val="000757BB"/>
    <w:rsid w:val="0008225E"/>
    <w:rsid w:val="00082645"/>
    <w:rsid w:val="00083682"/>
    <w:rsid w:val="00094347"/>
    <w:rsid w:val="00094367"/>
    <w:rsid w:val="000B0081"/>
    <w:rsid w:val="000B7D04"/>
    <w:rsid w:val="000C340A"/>
    <w:rsid w:val="000C621B"/>
    <w:rsid w:val="000D7CA2"/>
    <w:rsid w:val="000E1925"/>
    <w:rsid w:val="000E7A58"/>
    <w:rsid w:val="000E7F44"/>
    <w:rsid w:val="000F3FC5"/>
    <w:rsid w:val="001039FA"/>
    <w:rsid w:val="00117E40"/>
    <w:rsid w:val="00120EC8"/>
    <w:rsid w:val="00141D11"/>
    <w:rsid w:val="00146454"/>
    <w:rsid w:val="001613F2"/>
    <w:rsid w:val="001A16A3"/>
    <w:rsid w:val="001A3D68"/>
    <w:rsid w:val="001D4AF9"/>
    <w:rsid w:val="001D4F48"/>
    <w:rsid w:val="001E383D"/>
    <w:rsid w:val="001E5ADB"/>
    <w:rsid w:val="001F093E"/>
    <w:rsid w:val="00205824"/>
    <w:rsid w:val="0022322B"/>
    <w:rsid w:val="002276B2"/>
    <w:rsid w:val="00231299"/>
    <w:rsid w:val="00233345"/>
    <w:rsid w:val="00233A9B"/>
    <w:rsid w:val="002363CB"/>
    <w:rsid w:val="002456F5"/>
    <w:rsid w:val="0025043B"/>
    <w:rsid w:val="0025544B"/>
    <w:rsid w:val="00255DB4"/>
    <w:rsid w:val="00262B79"/>
    <w:rsid w:val="0026452C"/>
    <w:rsid w:val="00270A77"/>
    <w:rsid w:val="002907A2"/>
    <w:rsid w:val="002A7D31"/>
    <w:rsid w:val="002B3348"/>
    <w:rsid w:val="002B3930"/>
    <w:rsid w:val="002D2B72"/>
    <w:rsid w:val="002D39BC"/>
    <w:rsid w:val="002E00BA"/>
    <w:rsid w:val="002E4233"/>
    <w:rsid w:val="002F1BBB"/>
    <w:rsid w:val="002F37F7"/>
    <w:rsid w:val="002F4F5C"/>
    <w:rsid w:val="003214F9"/>
    <w:rsid w:val="0032361A"/>
    <w:rsid w:val="003314E6"/>
    <w:rsid w:val="003416EC"/>
    <w:rsid w:val="00344381"/>
    <w:rsid w:val="0034612D"/>
    <w:rsid w:val="0035398A"/>
    <w:rsid w:val="003563F8"/>
    <w:rsid w:val="0036105D"/>
    <w:rsid w:val="00364BB2"/>
    <w:rsid w:val="00367CFC"/>
    <w:rsid w:val="00380BDD"/>
    <w:rsid w:val="003857A5"/>
    <w:rsid w:val="003A07B4"/>
    <w:rsid w:val="003A2BD7"/>
    <w:rsid w:val="003B4F4B"/>
    <w:rsid w:val="003B5CF5"/>
    <w:rsid w:val="003B6417"/>
    <w:rsid w:val="003B7CAA"/>
    <w:rsid w:val="003C2262"/>
    <w:rsid w:val="003C4C7C"/>
    <w:rsid w:val="003D129F"/>
    <w:rsid w:val="003D15B2"/>
    <w:rsid w:val="003E6C25"/>
    <w:rsid w:val="003F29A6"/>
    <w:rsid w:val="003F5BA8"/>
    <w:rsid w:val="00400C44"/>
    <w:rsid w:val="00404D14"/>
    <w:rsid w:val="00404D56"/>
    <w:rsid w:val="00414F33"/>
    <w:rsid w:val="0041538C"/>
    <w:rsid w:val="00415B3B"/>
    <w:rsid w:val="004229E9"/>
    <w:rsid w:val="004246C6"/>
    <w:rsid w:val="00440BAB"/>
    <w:rsid w:val="004561D0"/>
    <w:rsid w:val="00457163"/>
    <w:rsid w:val="00461A71"/>
    <w:rsid w:val="004629F9"/>
    <w:rsid w:val="00462B11"/>
    <w:rsid w:val="0046445D"/>
    <w:rsid w:val="00476201"/>
    <w:rsid w:val="004842F6"/>
    <w:rsid w:val="00484654"/>
    <w:rsid w:val="00487EDC"/>
    <w:rsid w:val="00491246"/>
    <w:rsid w:val="0049148B"/>
    <w:rsid w:val="004B19C0"/>
    <w:rsid w:val="004B3945"/>
    <w:rsid w:val="004B5152"/>
    <w:rsid w:val="004C3BA8"/>
    <w:rsid w:val="004D01DD"/>
    <w:rsid w:val="004D1EFD"/>
    <w:rsid w:val="004D5112"/>
    <w:rsid w:val="004E11D8"/>
    <w:rsid w:val="004E3D90"/>
    <w:rsid w:val="004E4B0C"/>
    <w:rsid w:val="004F1C48"/>
    <w:rsid w:val="004F4C54"/>
    <w:rsid w:val="004F7493"/>
    <w:rsid w:val="00512FFC"/>
    <w:rsid w:val="00514278"/>
    <w:rsid w:val="0052002A"/>
    <w:rsid w:val="00527597"/>
    <w:rsid w:val="00527EDD"/>
    <w:rsid w:val="00534293"/>
    <w:rsid w:val="00543AE8"/>
    <w:rsid w:val="00544B85"/>
    <w:rsid w:val="0055298B"/>
    <w:rsid w:val="005679DB"/>
    <w:rsid w:val="00581EFF"/>
    <w:rsid w:val="005867B7"/>
    <w:rsid w:val="0059348B"/>
    <w:rsid w:val="005A3F5B"/>
    <w:rsid w:val="005B0564"/>
    <w:rsid w:val="005D3F90"/>
    <w:rsid w:val="005E201A"/>
    <w:rsid w:val="005E3366"/>
    <w:rsid w:val="005E352E"/>
    <w:rsid w:val="005E6996"/>
    <w:rsid w:val="005F0C34"/>
    <w:rsid w:val="005F37C7"/>
    <w:rsid w:val="00603D83"/>
    <w:rsid w:val="0060642B"/>
    <w:rsid w:val="00606977"/>
    <w:rsid w:val="00625584"/>
    <w:rsid w:val="00635EB8"/>
    <w:rsid w:val="006437A5"/>
    <w:rsid w:val="0065233C"/>
    <w:rsid w:val="00656D01"/>
    <w:rsid w:val="00660045"/>
    <w:rsid w:val="00660ECF"/>
    <w:rsid w:val="00665482"/>
    <w:rsid w:val="006732DF"/>
    <w:rsid w:val="00674123"/>
    <w:rsid w:val="00677F18"/>
    <w:rsid w:val="006823F0"/>
    <w:rsid w:val="00683870"/>
    <w:rsid w:val="00684084"/>
    <w:rsid w:val="0069048F"/>
    <w:rsid w:val="006920CC"/>
    <w:rsid w:val="006955A1"/>
    <w:rsid w:val="006A0A59"/>
    <w:rsid w:val="006A0E03"/>
    <w:rsid w:val="006A3E5F"/>
    <w:rsid w:val="006B0908"/>
    <w:rsid w:val="006B42AD"/>
    <w:rsid w:val="006C3E35"/>
    <w:rsid w:val="006C5D0E"/>
    <w:rsid w:val="006D10FC"/>
    <w:rsid w:val="006E21BC"/>
    <w:rsid w:val="006F15E6"/>
    <w:rsid w:val="006F436C"/>
    <w:rsid w:val="006F6DE7"/>
    <w:rsid w:val="006F7D7B"/>
    <w:rsid w:val="007035E1"/>
    <w:rsid w:val="007104D8"/>
    <w:rsid w:val="007249A1"/>
    <w:rsid w:val="0073087F"/>
    <w:rsid w:val="0073672C"/>
    <w:rsid w:val="0077177A"/>
    <w:rsid w:val="00773422"/>
    <w:rsid w:val="00774C07"/>
    <w:rsid w:val="00783648"/>
    <w:rsid w:val="007923EE"/>
    <w:rsid w:val="00792B6C"/>
    <w:rsid w:val="00795DDB"/>
    <w:rsid w:val="007B00BC"/>
    <w:rsid w:val="007B029E"/>
    <w:rsid w:val="007B05B4"/>
    <w:rsid w:val="007C12A3"/>
    <w:rsid w:val="007C6BA8"/>
    <w:rsid w:val="007D398A"/>
    <w:rsid w:val="007E5668"/>
    <w:rsid w:val="007E5D77"/>
    <w:rsid w:val="007E764F"/>
    <w:rsid w:val="007F1A13"/>
    <w:rsid w:val="007F52FB"/>
    <w:rsid w:val="00804EF3"/>
    <w:rsid w:val="008229D1"/>
    <w:rsid w:val="0082679A"/>
    <w:rsid w:val="00832187"/>
    <w:rsid w:val="00833B7E"/>
    <w:rsid w:val="00840129"/>
    <w:rsid w:val="0085337E"/>
    <w:rsid w:val="008543FA"/>
    <w:rsid w:val="00862117"/>
    <w:rsid w:val="008656F6"/>
    <w:rsid w:val="00871625"/>
    <w:rsid w:val="008721A6"/>
    <w:rsid w:val="00874FE1"/>
    <w:rsid w:val="00880A8B"/>
    <w:rsid w:val="0088109B"/>
    <w:rsid w:val="008A6E2A"/>
    <w:rsid w:val="008B3E32"/>
    <w:rsid w:val="008C253A"/>
    <w:rsid w:val="008C257A"/>
    <w:rsid w:val="008C41DB"/>
    <w:rsid w:val="008D2D8C"/>
    <w:rsid w:val="008E6891"/>
    <w:rsid w:val="008F483A"/>
    <w:rsid w:val="008F5235"/>
    <w:rsid w:val="008F60E5"/>
    <w:rsid w:val="0090096D"/>
    <w:rsid w:val="0091129E"/>
    <w:rsid w:val="00913062"/>
    <w:rsid w:val="009144F1"/>
    <w:rsid w:val="0092627A"/>
    <w:rsid w:val="00930546"/>
    <w:rsid w:val="00930A79"/>
    <w:rsid w:val="00932125"/>
    <w:rsid w:val="00956C49"/>
    <w:rsid w:val="00966FB8"/>
    <w:rsid w:val="00970F00"/>
    <w:rsid w:val="0097713E"/>
    <w:rsid w:val="00980A13"/>
    <w:rsid w:val="009838E8"/>
    <w:rsid w:val="0099137C"/>
    <w:rsid w:val="009A1DF8"/>
    <w:rsid w:val="009B2E1F"/>
    <w:rsid w:val="009C1E75"/>
    <w:rsid w:val="009C22B7"/>
    <w:rsid w:val="009D74C6"/>
    <w:rsid w:val="009E5836"/>
    <w:rsid w:val="009F0374"/>
    <w:rsid w:val="009F0B89"/>
    <w:rsid w:val="009F1374"/>
    <w:rsid w:val="009F4B0B"/>
    <w:rsid w:val="00A17342"/>
    <w:rsid w:val="00A250BB"/>
    <w:rsid w:val="00A25F1C"/>
    <w:rsid w:val="00A5518F"/>
    <w:rsid w:val="00A6029B"/>
    <w:rsid w:val="00A64059"/>
    <w:rsid w:val="00A856E2"/>
    <w:rsid w:val="00A85FEC"/>
    <w:rsid w:val="00A90853"/>
    <w:rsid w:val="00A9357F"/>
    <w:rsid w:val="00A96731"/>
    <w:rsid w:val="00AA27A5"/>
    <w:rsid w:val="00AA38FC"/>
    <w:rsid w:val="00AC65E0"/>
    <w:rsid w:val="00AC7917"/>
    <w:rsid w:val="00AD1716"/>
    <w:rsid w:val="00AD585F"/>
    <w:rsid w:val="00AE2185"/>
    <w:rsid w:val="00AE6FCD"/>
    <w:rsid w:val="00AF2CFD"/>
    <w:rsid w:val="00AF7D3A"/>
    <w:rsid w:val="00B01450"/>
    <w:rsid w:val="00B160DB"/>
    <w:rsid w:val="00B2455B"/>
    <w:rsid w:val="00B30607"/>
    <w:rsid w:val="00B36295"/>
    <w:rsid w:val="00B41AD3"/>
    <w:rsid w:val="00B449DD"/>
    <w:rsid w:val="00B67483"/>
    <w:rsid w:val="00B72A63"/>
    <w:rsid w:val="00B774BB"/>
    <w:rsid w:val="00B77E11"/>
    <w:rsid w:val="00B868A1"/>
    <w:rsid w:val="00BA5257"/>
    <w:rsid w:val="00BA7B7F"/>
    <w:rsid w:val="00BB681F"/>
    <w:rsid w:val="00BC36AC"/>
    <w:rsid w:val="00BE089E"/>
    <w:rsid w:val="00BE27BF"/>
    <w:rsid w:val="00BE6161"/>
    <w:rsid w:val="00BF0E61"/>
    <w:rsid w:val="00BF5672"/>
    <w:rsid w:val="00BF6227"/>
    <w:rsid w:val="00C03559"/>
    <w:rsid w:val="00C03FE5"/>
    <w:rsid w:val="00C059A5"/>
    <w:rsid w:val="00C0653A"/>
    <w:rsid w:val="00C22CF4"/>
    <w:rsid w:val="00C31E77"/>
    <w:rsid w:val="00C455F3"/>
    <w:rsid w:val="00C571CA"/>
    <w:rsid w:val="00C61B85"/>
    <w:rsid w:val="00C6545C"/>
    <w:rsid w:val="00C6664C"/>
    <w:rsid w:val="00C675CE"/>
    <w:rsid w:val="00C81973"/>
    <w:rsid w:val="00C82B94"/>
    <w:rsid w:val="00C84EC1"/>
    <w:rsid w:val="00C86048"/>
    <w:rsid w:val="00C9252E"/>
    <w:rsid w:val="00C95064"/>
    <w:rsid w:val="00CA6530"/>
    <w:rsid w:val="00CB6083"/>
    <w:rsid w:val="00CC1463"/>
    <w:rsid w:val="00CC3571"/>
    <w:rsid w:val="00CD01AF"/>
    <w:rsid w:val="00CD11E8"/>
    <w:rsid w:val="00CD2325"/>
    <w:rsid w:val="00CD28B9"/>
    <w:rsid w:val="00CE1686"/>
    <w:rsid w:val="00CF341B"/>
    <w:rsid w:val="00D02A56"/>
    <w:rsid w:val="00D15881"/>
    <w:rsid w:val="00D237AA"/>
    <w:rsid w:val="00D444F4"/>
    <w:rsid w:val="00D51298"/>
    <w:rsid w:val="00D51D9B"/>
    <w:rsid w:val="00D541D9"/>
    <w:rsid w:val="00D575C2"/>
    <w:rsid w:val="00D6476C"/>
    <w:rsid w:val="00D66DFE"/>
    <w:rsid w:val="00D801C4"/>
    <w:rsid w:val="00D92FAA"/>
    <w:rsid w:val="00D9395F"/>
    <w:rsid w:val="00D975E4"/>
    <w:rsid w:val="00DA4384"/>
    <w:rsid w:val="00DA495C"/>
    <w:rsid w:val="00DB07A5"/>
    <w:rsid w:val="00DC3A12"/>
    <w:rsid w:val="00DD1776"/>
    <w:rsid w:val="00DD179A"/>
    <w:rsid w:val="00DE1532"/>
    <w:rsid w:val="00E056EF"/>
    <w:rsid w:val="00E06380"/>
    <w:rsid w:val="00E06F07"/>
    <w:rsid w:val="00E17033"/>
    <w:rsid w:val="00E26F5C"/>
    <w:rsid w:val="00E279DB"/>
    <w:rsid w:val="00E606DB"/>
    <w:rsid w:val="00E61EFE"/>
    <w:rsid w:val="00E66EF6"/>
    <w:rsid w:val="00E7196F"/>
    <w:rsid w:val="00E72342"/>
    <w:rsid w:val="00E753A0"/>
    <w:rsid w:val="00E82736"/>
    <w:rsid w:val="00E86EBA"/>
    <w:rsid w:val="00E92704"/>
    <w:rsid w:val="00E93963"/>
    <w:rsid w:val="00E93F07"/>
    <w:rsid w:val="00EB1CFB"/>
    <w:rsid w:val="00EB5E00"/>
    <w:rsid w:val="00EC3F1B"/>
    <w:rsid w:val="00EC47A4"/>
    <w:rsid w:val="00EC6D26"/>
    <w:rsid w:val="00ED3A51"/>
    <w:rsid w:val="00ED51F3"/>
    <w:rsid w:val="00EE21C8"/>
    <w:rsid w:val="00EF06B0"/>
    <w:rsid w:val="00EF7EAD"/>
    <w:rsid w:val="00F03916"/>
    <w:rsid w:val="00F048CC"/>
    <w:rsid w:val="00F04EF9"/>
    <w:rsid w:val="00F15752"/>
    <w:rsid w:val="00F25FF1"/>
    <w:rsid w:val="00F3660D"/>
    <w:rsid w:val="00F43A7D"/>
    <w:rsid w:val="00F45D4F"/>
    <w:rsid w:val="00F52711"/>
    <w:rsid w:val="00F568AE"/>
    <w:rsid w:val="00F656FF"/>
    <w:rsid w:val="00F92DB6"/>
    <w:rsid w:val="00F948C4"/>
    <w:rsid w:val="00FA21CF"/>
    <w:rsid w:val="00FB4456"/>
    <w:rsid w:val="00FB514F"/>
    <w:rsid w:val="00FB6605"/>
    <w:rsid w:val="00FC0FFB"/>
    <w:rsid w:val="00FC3B5D"/>
    <w:rsid w:val="00FD5DC3"/>
    <w:rsid w:val="00FE4068"/>
    <w:rsid w:val="00FE799D"/>
    <w:rsid w:val="00FE7F12"/>
    <w:rsid w:val="00FF64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BBBB"/>
  <w15:docId w15:val="{EB70954A-42A8-47B1-A4DD-BE15A59A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MenoPendente">
    <w:name w:val="Unresolved Mention"/>
    <w:basedOn w:val="Fontepargpadro"/>
    <w:uiPriority w:val="99"/>
    <w:semiHidden/>
    <w:unhideWhenUsed/>
    <w:rsid w:val="00B30607"/>
    <w:rPr>
      <w:color w:val="605E5C"/>
      <w:shd w:val="clear" w:color="auto" w:fill="E1DFDD"/>
    </w:rPr>
  </w:style>
  <w:style w:type="paragraph" w:styleId="PargrafodaLista">
    <w:name w:val="List Paragraph"/>
    <w:basedOn w:val="Normal"/>
    <w:uiPriority w:val="34"/>
    <w:qFormat/>
    <w:rsid w:val="00930546"/>
    <w:pPr>
      <w:spacing w:after="200" w:line="276" w:lineRule="auto"/>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F15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1538C"/>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27741">
      <w:bodyDiv w:val="1"/>
      <w:marLeft w:val="0"/>
      <w:marRight w:val="0"/>
      <w:marTop w:val="0"/>
      <w:marBottom w:val="0"/>
      <w:divBdr>
        <w:top w:val="none" w:sz="0" w:space="0" w:color="auto"/>
        <w:left w:val="none" w:sz="0" w:space="0" w:color="auto"/>
        <w:bottom w:val="none" w:sz="0" w:space="0" w:color="auto"/>
        <w:right w:val="none" w:sz="0" w:space="0" w:color="auto"/>
      </w:divBdr>
    </w:div>
    <w:div w:id="707685458">
      <w:bodyDiv w:val="1"/>
      <w:marLeft w:val="0"/>
      <w:marRight w:val="0"/>
      <w:marTop w:val="0"/>
      <w:marBottom w:val="0"/>
      <w:divBdr>
        <w:top w:val="none" w:sz="0" w:space="0" w:color="auto"/>
        <w:left w:val="none" w:sz="0" w:space="0" w:color="auto"/>
        <w:bottom w:val="none" w:sz="0" w:space="0" w:color="auto"/>
        <w:right w:val="none" w:sz="0" w:space="0" w:color="auto"/>
      </w:divBdr>
    </w:div>
    <w:div w:id="985089147">
      <w:bodyDiv w:val="1"/>
      <w:marLeft w:val="0"/>
      <w:marRight w:val="0"/>
      <w:marTop w:val="0"/>
      <w:marBottom w:val="0"/>
      <w:divBdr>
        <w:top w:val="none" w:sz="0" w:space="0" w:color="auto"/>
        <w:left w:val="none" w:sz="0" w:space="0" w:color="auto"/>
        <w:bottom w:val="none" w:sz="0" w:space="0" w:color="auto"/>
        <w:right w:val="none" w:sz="0" w:space="0" w:color="auto"/>
      </w:divBdr>
    </w:div>
    <w:div w:id="1034841236">
      <w:bodyDiv w:val="1"/>
      <w:marLeft w:val="0"/>
      <w:marRight w:val="0"/>
      <w:marTop w:val="0"/>
      <w:marBottom w:val="0"/>
      <w:divBdr>
        <w:top w:val="none" w:sz="0" w:space="0" w:color="auto"/>
        <w:left w:val="none" w:sz="0" w:space="0" w:color="auto"/>
        <w:bottom w:val="none" w:sz="0" w:space="0" w:color="auto"/>
        <w:right w:val="none" w:sz="0" w:space="0" w:color="auto"/>
      </w:divBdr>
    </w:div>
    <w:div w:id="1093817818">
      <w:bodyDiv w:val="1"/>
      <w:marLeft w:val="0"/>
      <w:marRight w:val="0"/>
      <w:marTop w:val="0"/>
      <w:marBottom w:val="0"/>
      <w:divBdr>
        <w:top w:val="none" w:sz="0" w:space="0" w:color="auto"/>
        <w:left w:val="none" w:sz="0" w:space="0" w:color="auto"/>
        <w:bottom w:val="none" w:sz="0" w:space="0" w:color="auto"/>
        <w:right w:val="none" w:sz="0" w:space="0" w:color="auto"/>
      </w:divBdr>
    </w:div>
    <w:div w:id="1142847107">
      <w:bodyDiv w:val="1"/>
      <w:marLeft w:val="0"/>
      <w:marRight w:val="0"/>
      <w:marTop w:val="0"/>
      <w:marBottom w:val="0"/>
      <w:divBdr>
        <w:top w:val="none" w:sz="0" w:space="0" w:color="auto"/>
        <w:left w:val="none" w:sz="0" w:space="0" w:color="auto"/>
        <w:bottom w:val="none" w:sz="0" w:space="0" w:color="auto"/>
        <w:right w:val="none" w:sz="0" w:space="0" w:color="auto"/>
      </w:divBdr>
    </w:div>
    <w:div w:id="1569144691">
      <w:bodyDiv w:val="1"/>
      <w:marLeft w:val="0"/>
      <w:marRight w:val="0"/>
      <w:marTop w:val="0"/>
      <w:marBottom w:val="0"/>
      <w:divBdr>
        <w:top w:val="none" w:sz="0" w:space="0" w:color="auto"/>
        <w:left w:val="none" w:sz="0" w:space="0" w:color="auto"/>
        <w:bottom w:val="none" w:sz="0" w:space="0" w:color="auto"/>
        <w:right w:val="none" w:sz="0" w:space="0" w:color="auto"/>
      </w:divBdr>
    </w:div>
    <w:div w:id="1869104596">
      <w:bodyDiv w:val="1"/>
      <w:marLeft w:val="0"/>
      <w:marRight w:val="0"/>
      <w:marTop w:val="0"/>
      <w:marBottom w:val="0"/>
      <w:divBdr>
        <w:top w:val="none" w:sz="0" w:space="0" w:color="auto"/>
        <w:left w:val="none" w:sz="0" w:space="0" w:color="auto"/>
        <w:bottom w:val="none" w:sz="0" w:space="0" w:color="auto"/>
        <w:right w:val="none" w:sz="0" w:space="0" w:color="auto"/>
      </w:divBdr>
    </w:div>
    <w:div w:id="1890797568">
      <w:bodyDiv w:val="1"/>
      <w:marLeft w:val="0"/>
      <w:marRight w:val="0"/>
      <w:marTop w:val="0"/>
      <w:marBottom w:val="0"/>
      <w:divBdr>
        <w:top w:val="none" w:sz="0" w:space="0" w:color="auto"/>
        <w:left w:val="none" w:sz="0" w:space="0" w:color="auto"/>
        <w:bottom w:val="none" w:sz="0" w:space="0" w:color="auto"/>
        <w:right w:val="none" w:sz="0" w:space="0" w:color="auto"/>
      </w:divBdr>
    </w:div>
    <w:div w:id="1957059750">
      <w:bodyDiv w:val="1"/>
      <w:marLeft w:val="0"/>
      <w:marRight w:val="0"/>
      <w:marTop w:val="0"/>
      <w:marBottom w:val="0"/>
      <w:divBdr>
        <w:top w:val="none" w:sz="0" w:space="0" w:color="auto"/>
        <w:left w:val="none" w:sz="0" w:space="0" w:color="auto"/>
        <w:bottom w:val="none" w:sz="0" w:space="0" w:color="auto"/>
        <w:right w:val="none" w:sz="0" w:space="0" w:color="auto"/>
      </w:divBdr>
    </w:div>
    <w:div w:id="2021198025">
      <w:bodyDiv w:val="1"/>
      <w:marLeft w:val="0"/>
      <w:marRight w:val="0"/>
      <w:marTop w:val="0"/>
      <w:marBottom w:val="0"/>
      <w:divBdr>
        <w:top w:val="none" w:sz="0" w:space="0" w:color="auto"/>
        <w:left w:val="none" w:sz="0" w:space="0" w:color="auto"/>
        <w:bottom w:val="none" w:sz="0" w:space="0" w:color="auto"/>
        <w:right w:val="none" w:sz="0" w:space="0" w:color="auto"/>
      </w:divBdr>
    </w:div>
    <w:div w:id="2033262696">
      <w:bodyDiv w:val="1"/>
      <w:marLeft w:val="0"/>
      <w:marRight w:val="0"/>
      <w:marTop w:val="0"/>
      <w:marBottom w:val="0"/>
      <w:divBdr>
        <w:top w:val="none" w:sz="0" w:space="0" w:color="auto"/>
        <w:left w:val="none" w:sz="0" w:space="0" w:color="auto"/>
        <w:bottom w:val="none" w:sz="0" w:space="0" w:color="auto"/>
        <w:right w:val="none" w:sz="0" w:space="0" w:color="auto"/>
      </w:divBdr>
    </w:div>
    <w:div w:id="2056078033">
      <w:bodyDiv w:val="1"/>
      <w:marLeft w:val="0"/>
      <w:marRight w:val="0"/>
      <w:marTop w:val="0"/>
      <w:marBottom w:val="0"/>
      <w:divBdr>
        <w:top w:val="none" w:sz="0" w:space="0" w:color="auto"/>
        <w:left w:val="none" w:sz="0" w:space="0" w:color="auto"/>
        <w:bottom w:val="none" w:sz="0" w:space="0" w:color="auto"/>
        <w:right w:val="none" w:sz="0" w:space="0" w:color="auto"/>
      </w:divBdr>
    </w:div>
    <w:div w:id="2059550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ue\OneDrive\Documentos\1-%20Mestrado%20em%20CI\5-%20Publica&#231;&#245;es\10-%20Resumo%20Expandido%20(Enancib%202022)%20-%20%5bEM%20PROCESSO%20DE%20ESCRITA!%5d\Levantamento%20Brasil%20-%20RESUM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ue\OneDrive\Documentos\1-%20Mestrado%20em%20CI\5-%20Publica&#231;&#245;es\10-%20Resumo%20Expandido%20(Enancib%202022)%20-%20%5bEM%20PROCESSO%20DE%20ESCRITA!%5d\Levantamento%20Brasil%20-%20RESUM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563791830708661"/>
          <c:y val="5.0925925925925923E-2"/>
          <c:w val="0.49790374835958007"/>
          <c:h val="0.76509221069588529"/>
        </c:manualLayout>
      </c:layout>
      <c:barChart>
        <c:barDir val="bar"/>
        <c:grouping val="clustered"/>
        <c:varyColors val="0"/>
        <c:ser>
          <c:idx val="0"/>
          <c:order val="0"/>
          <c:tx>
            <c:strRef>
              <c:f>'Gráficos 2'!$C$2</c:f>
              <c:strCache>
                <c:ptCount val="1"/>
                <c:pt idx="0">
                  <c:v>WoS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dLbl>
              <c:idx val="0"/>
              <c:layout>
                <c:manualLayout>
                  <c:x val="-7.5987841945289684E-3"/>
                  <c:y val="4.40917107583774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71A-42F2-AB7A-96AD584B524A}"/>
                </c:ext>
              </c:extLst>
            </c:dLbl>
            <c:dLbl>
              <c:idx val="1"/>
              <c:layout>
                <c:manualLayout>
                  <c:x val="-1.266464032421479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71A-42F2-AB7A-96AD584B524A}"/>
                </c:ext>
              </c:extLst>
            </c:dLbl>
            <c:dLbl>
              <c:idx val="2"/>
              <c:layout>
                <c:manualLayout>
                  <c:x val="-7.598784194528968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1A-42F2-AB7A-96AD584B524A}"/>
                </c:ext>
              </c:extLst>
            </c:dLbl>
            <c:dLbl>
              <c:idx val="3"/>
              <c:layout>
                <c:manualLayout>
                  <c:x val="-7.5987841945289684E-3"/>
                  <c:y val="-8.083386925726979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71A-42F2-AB7A-96AD584B524A}"/>
                </c:ext>
              </c:extLst>
            </c:dLbl>
            <c:dLbl>
              <c:idx val="4"/>
              <c:layout>
                <c:manualLayout>
                  <c:x val="-5.06585612968600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71A-42F2-AB7A-96AD584B524A}"/>
                </c:ext>
              </c:extLst>
            </c:dLbl>
            <c:dLbl>
              <c:idx val="5"/>
              <c:layout>
                <c:manualLayout>
                  <c:x val="-1.013171225937192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71A-42F2-AB7A-96AD584B524A}"/>
                </c:ext>
              </c:extLst>
            </c:dLbl>
            <c:dLbl>
              <c:idx val="6"/>
              <c:layout>
                <c:manualLayout>
                  <c:x val="-5.06585612968591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71A-42F2-AB7A-96AD584B524A}"/>
                </c:ext>
              </c:extLst>
            </c:dLbl>
            <c:dLbl>
              <c:idx val="7"/>
              <c:layout>
                <c:manualLayout>
                  <c:x val="-7.598784194528875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71A-42F2-AB7A-96AD584B524A}"/>
                </c:ext>
              </c:extLst>
            </c:dLbl>
            <c:dLbl>
              <c:idx val="8"/>
              <c:layout>
                <c:manualLayout>
                  <c:x val="-7.598784194528968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71A-42F2-AB7A-96AD584B524A}"/>
                </c:ext>
              </c:extLst>
            </c:dLbl>
            <c:dLbl>
              <c:idx val="9"/>
              <c:layout>
                <c:manualLayout>
                  <c:x val="-1.0131712259371834E-2"/>
                  <c:y val="-2.02084673143174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71A-42F2-AB7A-96AD584B524A}"/>
                </c:ext>
              </c:extLst>
            </c:dLbl>
            <c:dLbl>
              <c:idx val="10"/>
              <c:layout>
                <c:manualLayout>
                  <c:x val="-7.598784194528875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71A-42F2-AB7A-96AD584B52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'Gráficos 2'!$B$3:$B$13</c:f>
              <c:strCache>
                <c:ptCount val="11"/>
                <c:pt idx="0">
                  <c:v>Revista de Administracao Publica</c:v>
                </c:pt>
                <c:pt idx="1">
                  <c:v>Revista Brasileira de Enfermagem</c:v>
                </c:pt>
                <c:pt idx="2">
                  <c:v>Clinics</c:v>
                </c:pt>
                <c:pt idx="3">
                  <c:v>Scientific Reports</c:v>
                </c:pt>
                <c:pt idx="4">
                  <c:v>Revista da Sociedade Brasileira de Medicina Tropical</c:v>
                </c:pt>
                <c:pt idx="5">
                  <c:v>Humanidades e Inovação</c:v>
                </c:pt>
                <c:pt idx="6">
                  <c:v>International Journal of Environmental Research and Public Health</c:v>
                </c:pt>
                <c:pt idx="7">
                  <c:v>Revista da Associação Medica Brasileira</c:v>
                </c:pt>
                <c:pt idx="8">
                  <c:v>Ciência e Saúde Coletiva</c:v>
                </c:pt>
                <c:pt idx="9">
                  <c:v>Plos One</c:v>
                </c:pt>
                <c:pt idx="10">
                  <c:v>Cadernos de Saúde Pública</c:v>
                </c:pt>
              </c:strCache>
            </c:strRef>
          </c:cat>
          <c:val>
            <c:numRef>
              <c:f>'Gráficos 2'!$C$3:$C$13</c:f>
              <c:numCache>
                <c:formatCode>General</c:formatCode>
                <c:ptCount val="11"/>
                <c:pt idx="0">
                  <c:v>51</c:v>
                </c:pt>
                <c:pt idx="1">
                  <c:v>56</c:v>
                </c:pt>
                <c:pt idx="2">
                  <c:v>60</c:v>
                </c:pt>
                <c:pt idx="3">
                  <c:v>60</c:v>
                </c:pt>
                <c:pt idx="4">
                  <c:v>64</c:v>
                </c:pt>
                <c:pt idx="5">
                  <c:v>71</c:v>
                </c:pt>
                <c:pt idx="6">
                  <c:v>80</c:v>
                </c:pt>
                <c:pt idx="7">
                  <c:v>81</c:v>
                </c:pt>
                <c:pt idx="8">
                  <c:v>84</c:v>
                </c:pt>
                <c:pt idx="9">
                  <c:v>96</c:v>
                </c:pt>
                <c:pt idx="10">
                  <c:v>99</c:v>
                </c:pt>
              </c:numCache>
            </c:numRef>
          </c:val>
          <c:extLst>
            <c:ext xmlns:c16="http://schemas.microsoft.com/office/drawing/2014/chart" uri="{C3380CC4-5D6E-409C-BE32-E72D297353CC}">
              <c16:uniqueId val="{00000000-371A-42F2-AB7A-96AD584B524A}"/>
            </c:ext>
          </c:extLst>
        </c:ser>
        <c:ser>
          <c:idx val="2"/>
          <c:order val="2"/>
          <c:tx>
            <c:strRef>
              <c:f>'Gráficos 2'!$F$2</c:f>
              <c:strCache>
                <c:ptCount val="1"/>
                <c:pt idx="0">
                  <c:v>Scopus</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dLbl>
              <c:idx val="0"/>
              <c:layout>
                <c:manualLayout>
                  <c:x val="-7.5987841945288756E-3"/>
                  <c:y val="-1.616677385145396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71A-42F2-AB7A-96AD584B524A}"/>
                </c:ext>
              </c:extLst>
            </c:dLbl>
            <c:dLbl>
              <c:idx val="1"/>
              <c:layout>
                <c:manualLayout>
                  <c:x val="-1.01317122593717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1A-42F2-AB7A-96AD584B524A}"/>
                </c:ext>
              </c:extLst>
            </c:dLbl>
            <c:dLbl>
              <c:idx val="2"/>
              <c:layout>
                <c:manualLayout>
                  <c:x val="-1.0131712259371834E-2"/>
                  <c:y val="-4.40917107583774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1A-42F2-AB7A-96AD584B524A}"/>
                </c:ext>
              </c:extLst>
            </c:dLbl>
            <c:dLbl>
              <c:idx val="3"/>
              <c:layout>
                <c:manualLayout>
                  <c:x val="-1.266464032421488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71A-42F2-AB7A-96AD584B524A}"/>
                </c:ext>
              </c:extLst>
            </c:dLbl>
            <c:dLbl>
              <c:idx val="4"/>
              <c:layout>
                <c:manualLayout>
                  <c:x val="-7.598784194528875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71A-42F2-AB7A-96AD584B524A}"/>
                </c:ext>
              </c:extLst>
            </c:dLbl>
            <c:dLbl>
              <c:idx val="5"/>
              <c:layout>
                <c:manualLayout>
                  <c:x val="-1.0131712259371834E-2"/>
                  <c:y val="-4.40917107583774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1A-42F2-AB7A-96AD584B524A}"/>
                </c:ext>
              </c:extLst>
            </c:dLbl>
            <c:dLbl>
              <c:idx val="6"/>
              <c:layout>
                <c:manualLayout>
                  <c:x val="-7.5987841945288756E-3"/>
                  <c:y val="-4.40917107583774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71A-42F2-AB7A-96AD584B524A}"/>
                </c:ext>
              </c:extLst>
            </c:dLbl>
            <c:dLbl>
              <c:idx val="7"/>
              <c:layout>
                <c:manualLayout>
                  <c:x val="-1.013171225937192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71A-42F2-AB7A-96AD584B524A}"/>
                </c:ext>
              </c:extLst>
            </c:dLbl>
            <c:dLbl>
              <c:idx val="8"/>
              <c:layout>
                <c:manualLayout>
                  <c:x val="-7.598784194528968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71A-42F2-AB7A-96AD584B524A}"/>
                </c:ext>
              </c:extLst>
            </c:dLbl>
            <c:dLbl>
              <c:idx val="9"/>
              <c:layout>
                <c:manualLayout>
                  <c:x val="-7.5987841945289684E-3"/>
                  <c:y val="-2.02084673143174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71A-42F2-AB7A-96AD584B524A}"/>
                </c:ext>
              </c:extLst>
            </c:dLbl>
            <c:dLbl>
              <c:idx val="10"/>
              <c:layout>
                <c:manualLayout>
                  <c:x val="-1.0131712259371834E-2"/>
                  <c:y val="5.0521168285793625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71A-42F2-AB7A-96AD584B52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'Gráficos 2'!$B$3:$B$13</c:f>
              <c:strCache>
                <c:ptCount val="11"/>
                <c:pt idx="0">
                  <c:v>Revista de Administracao Publica</c:v>
                </c:pt>
                <c:pt idx="1">
                  <c:v>Revista Brasileira de Enfermagem</c:v>
                </c:pt>
                <c:pt idx="2">
                  <c:v>Clinics</c:v>
                </c:pt>
                <c:pt idx="3">
                  <c:v>Scientific Reports</c:v>
                </c:pt>
                <c:pt idx="4">
                  <c:v>Revista da Sociedade Brasileira de Medicina Tropical</c:v>
                </c:pt>
                <c:pt idx="5">
                  <c:v>Humanidades e Inovação</c:v>
                </c:pt>
                <c:pt idx="6">
                  <c:v>International Journal of Environmental Research and Public Health</c:v>
                </c:pt>
                <c:pt idx="7">
                  <c:v>Revista da Associação Medica Brasileira</c:v>
                </c:pt>
                <c:pt idx="8">
                  <c:v>Ciência e Saúde Coletiva</c:v>
                </c:pt>
                <c:pt idx="9">
                  <c:v>Plos One</c:v>
                </c:pt>
                <c:pt idx="10">
                  <c:v>Cadernos de Saúde Pública</c:v>
                </c:pt>
              </c:strCache>
            </c:strRef>
          </c:cat>
          <c:val>
            <c:numRef>
              <c:f>'Gráficos 2'!$F$3:$F$13</c:f>
              <c:numCache>
                <c:formatCode>General</c:formatCode>
                <c:ptCount val="11"/>
                <c:pt idx="0">
                  <c:v>50</c:v>
                </c:pt>
                <c:pt idx="1">
                  <c:v>107</c:v>
                </c:pt>
                <c:pt idx="2">
                  <c:v>50</c:v>
                </c:pt>
                <c:pt idx="3">
                  <c:v>59</c:v>
                </c:pt>
                <c:pt idx="4">
                  <c:v>70</c:v>
                </c:pt>
                <c:pt idx="5">
                  <c:v>62</c:v>
                </c:pt>
                <c:pt idx="6">
                  <c:v>78</c:v>
                </c:pt>
                <c:pt idx="7">
                  <c:v>93</c:v>
                </c:pt>
                <c:pt idx="8">
                  <c:v>104</c:v>
                </c:pt>
                <c:pt idx="9">
                  <c:v>113</c:v>
                </c:pt>
                <c:pt idx="10">
                  <c:v>114</c:v>
                </c:pt>
              </c:numCache>
            </c:numRef>
          </c:val>
          <c:extLst>
            <c:ext xmlns:c16="http://schemas.microsoft.com/office/drawing/2014/chart" uri="{C3380CC4-5D6E-409C-BE32-E72D297353CC}">
              <c16:uniqueId val="{00000002-371A-42F2-AB7A-96AD584B524A}"/>
            </c:ext>
          </c:extLst>
        </c:ser>
        <c:dLbls>
          <c:showLegendKey val="0"/>
          <c:showVal val="0"/>
          <c:showCatName val="0"/>
          <c:showSerName val="0"/>
          <c:showPercent val="0"/>
          <c:showBubbleSize val="0"/>
        </c:dLbls>
        <c:gapWidth val="100"/>
        <c:overlap val="-7"/>
        <c:axId val="508768576"/>
        <c:axId val="508769560"/>
        <c:extLst>
          <c:ext xmlns:c15="http://schemas.microsoft.com/office/drawing/2012/chart" uri="{02D57815-91ED-43cb-92C2-25804820EDAC}">
            <c15:filteredBarSeries>
              <c15:ser>
                <c:idx val="1"/>
                <c:order val="1"/>
                <c:tx>
                  <c:strRef>
                    <c:extLst>
                      <c:ext uri="{02D57815-91ED-43cb-92C2-25804820EDAC}">
                        <c15:formulaRef>
                          <c15:sqref>'Gráficos 2'!$E$2</c15:sqref>
                        </c15:formulaRef>
                      </c:ext>
                    </c:extLst>
                    <c:strCache>
                      <c:ptCount val="1"/>
                      <c:pt idx="0">
                        <c:v>Revista </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cat>
                  <c:strRef>
                    <c:extLst>
                      <c:ext uri="{02D57815-91ED-43cb-92C2-25804820EDAC}">
                        <c15:formulaRef>
                          <c15:sqref>'Gráficos 2'!$B$3:$B$13</c15:sqref>
                        </c15:formulaRef>
                      </c:ext>
                    </c:extLst>
                    <c:strCache>
                      <c:ptCount val="11"/>
                      <c:pt idx="0">
                        <c:v>Revista de Administracao Publica</c:v>
                      </c:pt>
                      <c:pt idx="1">
                        <c:v>Revista Brasileira de Enfermagem</c:v>
                      </c:pt>
                      <c:pt idx="2">
                        <c:v>Clinics</c:v>
                      </c:pt>
                      <c:pt idx="3">
                        <c:v>Scientific Reports</c:v>
                      </c:pt>
                      <c:pt idx="4">
                        <c:v>Revista da Sociedade Brasileira de Medicina Tropical</c:v>
                      </c:pt>
                      <c:pt idx="5">
                        <c:v>Humanidades e Inovação</c:v>
                      </c:pt>
                      <c:pt idx="6">
                        <c:v>International Journal of Environmental Research and Public Health</c:v>
                      </c:pt>
                      <c:pt idx="7">
                        <c:v>Revista da Associação Medica Brasileira</c:v>
                      </c:pt>
                      <c:pt idx="8">
                        <c:v>Ciência e Saúde Coletiva</c:v>
                      </c:pt>
                      <c:pt idx="9">
                        <c:v>Plos One</c:v>
                      </c:pt>
                      <c:pt idx="10">
                        <c:v>Cadernos de Saúde Pública</c:v>
                      </c:pt>
                    </c:strCache>
                  </c:strRef>
                </c:cat>
                <c:val>
                  <c:numRef>
                    <c:extLst>
                      <c:ext uri="{02D57815-91ED-43cb-92C2-25804820EDAC}">
                        <c15:formulaRef>
                          <c15:sqref>'Gráficos 2'!$E$3:$E$13</c15:sqref>
                        </c15:formulaRef>
                      </c:ext>
                    </c:extLst>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1-371A-42F2-AB7A-96AD584B524A}"/>
                  </c:ext>
                </c:extLst>
              </c15:ser>
            </c15:filteredBarSeries>
          </c:ext>
        </c:extLst>
      </c:barChart>
      <c:catAx>
        <c:axId val="508768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pt-BR"/>
          </a:p>
        </c:txPr>
        <c:crossAx val="508769560"/>
        <c:crosses val="autoZero"/>
        <c:auto val="1"/>
        <c:lblAlgn val="ctr"/>
        <c:lblOffset val="100"/>
        <c:noMultiLvlLbl val="0"/>
      </c:catAx>
      <c:valAx>
        <c:axId val="508769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508768576"/>
        <c:crosses val="autoZero"/>
        <c:crossBetween val="between"/>
      </c:valAx>
      <c:spPr>
        <a:noFill/>
        <a:ln>
          <a:noFill/>
        </a:ln>
        <a:effectLst/>
      </c:spPr>
    </c:plotArea>
    <c:legend>
      <c:legendPos val="b"/>
      <c:layout>
        <c:manualLayout>
          <c:xMode val="edge"/>
          <c:yMode val="edge"/>
          <c:x val="0.41611930069979469"/>
          <c:y val="0.90268097975642314"/>
          <c:w val="0.16776122197376742"/>
          <c:h val="9.731902024357681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14260717410323E-2"/>
          <c:y val="6.9444444444444448E-2"/>
          <c:w val="0.87753018372703417"/>
          <c:h val="0.61360965296004666"/>
        </c:manualLayout>
      </c:layout>
      <c:barChart>
        <c:barDir val="col"/>
        <c:grouping val="clustered"/>
        <c:varyColors val="0"/>
        <c:ser>
          <c:idx val="0"/>
          <c:order val="0"/>
          <c:tx>
            <c:strRef>
              <c:f>'Gráfico 3'!$B$2</c:f>
              <c:strCache>
                <c:ptCount val="1"/>
                <c:pt idx="0">
                  <c:v> WoS</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3'!$A$3:$A$13</c:f>
              <c:strCache>
                <c:ptCount val="11"/>
                <c:pt idx="0">
                  <c:v>FIOCRUZ</c:v>
                </c:pt>
                <c:pt idx="1">
                  <c:v>USP</c:v>
                </c:pt>
                <c:pt idx="2">
                  <c:v>UERJ</c:v>
                </c:pt>
                <c:pt idx="3">
                  <c:v>UNICAMP</c:v>
                </c:pt>
                <c:pt idx="4">
                  <c:v>UNESP</c:v>
                </c:pt>
                <c:pt idx="5">
                  <c:v>UFBA</c:v>
                </c:pt>
                <c:pt idx="6">
                  <c:v>UFMG</c:v>
                </c:pt>
                <c:pt idx="7">
                  <c:v>UFPE</c:v>
                </c:pt>
                <c:pt idx="8">
                  <c:v>UNIFESP</c:v>
                </c:pt>
                <c:pt idx="9">
                  <c:v>UFRJ</c:v>
                </c:pt>
                <c:pt idx="10">
                  <c:v>UFRGS</c:v>
                </c:pt>
              </c:strCache>
            </c:strRef>
          </c:cat>
          <c:val>
            <c:numRef>
              <c:f>'Gráfico 3'!$B$3:$B$13</c:f>
              <c:numCache>
                <c:formatCode>General</c:formatCode>
                <c:ptCount val="11"/>
                <c:pt idx="0">
                  <c:v>491</c:v>
                </c:pt>
                <c:pt idx="1">
                  <c:v>1114</c:v>
                </c:pt>
                <c:pt idx="2">
                  <c:v>157</c:v>
                </c:pt>
                <c:pt idx="3">
                  <c:v>290</c:v>
                </c:pt>
                <c:pt idx="4">
                  <c:v>209</c:v>
                </c:pt>
                <c:pt idx="5">
                  <c:v>173</c:v>
                </c:pt>
                <c:pt idx="6">
                  <c:v>340</c:v>
                </c:pt>
                <c:pt idx="7">
                  <c:v>174</c:v>
                </c:pt>
                <c:pt idx="8">
                  <c:v>390</c:v>
                </c:pt>
                <c:pt idx="9">
                  <c:v>332</c:v>
                </c:pt>
                <c:pt idx="10">
                  <c:v>229</c:v>
                </c:pt>
              </c:numCache>
            </c:numRef>
          </c:val>
          <c:extLst>
            <c:ext xmlns:c16="http://schemas.microsoft.com/office/drawing/2014/chart" uri="{C3380CC4-5D6E-409C-BE32-E72D297353CC}">
              <c16:uniqueId val="{00000000-A9B2-474F-A057-249772E4DBB1}"/>
            </c:ext>
          </c:extLst>
        </c:ser>
        <c:ser>
          <c:idx val="1"/>
          <c:order val="1"/>
          <c:tx>
            <c:strRef>
              <c:f>'Gráfico 3'!$C$2</c:f>
              <c:strCache>
                <c:ptCount val="1"/>
                <c:pt idx="0">
                  <c:v>Scopus</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3'!$A$3:$A$13</c:f>
              <c:strCache>
                <c:ptCount val="11"/>
                <c:pt idx="0">
                  <c:v>FIOCRUZ</c:v>
                </c:pt>
                <c:pt idx="1">
                  <c:v>USP</c:v>
                </c:pt>
                <c:pt idx="2">
                  <c:v>UERJ</c:v>
                </c:pt>
                <c:pt idx="3">
                  <c:v>UNICAMP</c:v>
                </c:pt>
                <c:pt idx="4">
                  <c:v>UNESP</c:v>
                </c:pt>
                <c:pt idx="5">
                  <c:v>UFBA</c:v>
                </c:pt>
                <c:pt idx="6">
                  <c:v>UFMG</c:v>
                </c:pt>
                <c:pt idx="7">
                  <c:v>UFPE</c:v>
                </c:pt>
                <c:pt idx="8">
                  <c:v>UNIFESP</c:v>
                </c:pt>
                <c:pt idx="9">
                  <c:v>UFRJ</c:v>
                </c:pt>
                <c:pt idx="10">
                  <c:v>UFRGS</c:v>
                </c:pt>
              </c:strCache>
            </c:strRef>
          </c:cat>
          <c:val>
            <c:numRef>
              <c:f>'Gráfico 3'!$C$3:$C$13</c:f>
              <c:numCache>
                <c:formatCode>General</c:formatCode>
                <c:ptCount val="11"/>
                <c:pt idx="0">
                  <c:v>575</c:v>
                </c:pt>
                <c:pt idx="1">
                  <c:v>1411</c:v>
                </c:pt>
                <c:pt idx="2">
                  <c:v>215</c:v>
                </c:pt>
                <c:pt idx="3">
                  <c:v>359</c:v>
                </c:pt>
                <c:pt idx="4">
                  <c:v>240</c:v>
                </c:pt>
                <c:pt idx="5">
                  <c:v>232</c:v>
                </c:pt>
                <c:pt idx="6">
                  <c:v>405</c:v>
                </c:pt>
                <c:pt idx="7">
                  <c:v>176</c:v>
                </c:pt>
                <c:pt idx="8">
                  <c:v>430</c:v>
                </c:pt>
                <c:pt idx="9">
                  <c:v>449</c:v>
                </c:pt>
                <c:pt idx="10">
                  <c:v>286</c:v>
                </c:pt>
              </c:numCache>
            </c:numRef>
          </c:val>
          <c:extLst>
            <c:ext xmlns:c16="http://schemas.microsoft.com/office/drawing/2014/chart" uri="{C3380CC4-5D6E-409C-BE32-E72D297353CC}">
              <c16:uniqueId val="{00000001-A9B2-474F-A057-249772E4DBB1}"/>
            </c:ext>
          </c:extLst>
        </c:ser>
        <c:dLbls>
          <c:dLblPos val="outEnd"/>
          <c:showLegendKey val="0"/>
          <c:showVal val="1"/>
          <c:showCatName val="0"/>
          <c:showSerName val="0"/>
          <c:showPercent val="0"/>
          <c:showBubbleSize val="0"/>
        </c:dLbls>
        <c:gapWidth val="100"/>
        <c:overlap val="-24"/>
        <c:axId val="508760368"/>
        <c:axId val="508760696"/>
      </c:barChart>
      <c:catAx>
        <c:axId val="50876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508760696"/>
        <c:crosses val="autoZero"/>
        <c:auto val="1"/>
        <c:lblAlgn val="ctr"/>
        <c:lblOffset val="100"/>
        <c:noMultiLvlLbl val="0"/>
      </c:catAx>
      <c:valAx>
        <c:axId val="508760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50876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'Gráfico 3 e 4 (Versão II)'!$B$2</c:f>
              <c:strCache>
                <c:ptCount val="1"/>
                <c:pt idx="0">
                  <c:v>WoS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0"/>
              <c:layout>
                <c:manualLayout>
                  <c:x val="-1.0239679148541549E-17"/>
                  <c:y val="1.35869565217391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E9-493E-B4FD-70F23008CAAD}"/>
                </c:ext>
              </c:extLst>
            </c:dLbl>
            <c:dLbl>
              <c:idx val="1"/>
              <c:layout>
                <c:manualLayout>
                  <c:x val="-2.0479358297083098E-17"/>
                  <c:y val="1.35869565217391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E9-493E-B4FD-70F23008CAAD}"/>
                </c:ext>
              </c:extLst>
            </c:dLbl>
            <c:dLbl>
              <c:idx val="2"/>
              <c:layout>
                <c:manualLayout>
                  <c:x val="0"/>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E9-493E-B4FD-70F23008CAAD}"/>
                </c:ext>
              </c:extLst>
            </c:dLbl>
            <c:dLbl>
              <c:idx val="3"/>
              <c:layout>
                <c:manualLayout>
                  <c:x val="-2.2341376228776104E-3"/>
                  <c:y val="1.8115942028985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E9-493E-B4FD-70F23008CAAD}"/>
                </c:ext>
              </c:extLst>
            </c:dLbl>
            <c:dLbl>
              <c:idx val="4"/>
              <c:layout>
                <c:manualLayout>
                  <c:x val="-4.0958716594166196E-17"/>
                  <c:y val="1.81159420289854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2E9-493E-B4FD-70F23008CAAD}"/>
                </c:ext>
              </c:extLst>
            </c:dLbl>
            <c:dLbl>
              <c:idx val="5"/>
              <c:layout>
                <c:manualLayout>
                  <c:x val="0"/>
                  <c:y val="1.35869565217390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2E9-493E-B4FD-70F23008CAAD}"/>
                </c:ext>
              </c:extLst>
            </c:dLbl>
            <c:dLbl>
              <c:idx val="6"/>
              <c:layout>
                <c:manualLayout>
                  <c:x val="-8.1917433188332393E-17"/>
                  <c:y val="1.35869565217390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2E9-493E-B4FD-70F23008CAAD}"/>
                </c:ext>
              </c:extLst>
            </c:dLbl>
            <c:dLbl>
              <c:idx val="7"/>
              <c:layout>
                <c:manualLayout>
                  <c:x val="0"/>
                  <c:y val="1.81159420289854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2E9-493E-B4FD-70F23008CAAD}"/>
                </c:ext>
              </c:extLst>
            </c:dLbl>
            <c:dLbl>
              <c:idx val="8"/>
              <c:layout>
                <c:manualLayout>
                  <c:x val="0"/>
                  <c:y val="2.26449275362318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2E9-493E-B4FD-70F23008CAAD}"/>
                </c:ext>
              </c:extLst>
            </c:dLbl>
            <c:dLbl>
              <c:idx val="9"/>
              <c:layout>
                <c:manualLayout>
                  <c:x val="-8.1917433188332393E-17"/>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2E9-493E-B4FD-70F23008CAAD}"/>
                </c:ext>
              </c:extLst>
            </c:dLbl>
            <c:dLbl>
              <c:idx val="10"/>
              <c:layout>
                <c:manualLayout>
                  <c:x val="0"/>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2E9-493E-B4FD-70F23008CAAD}"/>
                </c:ext>
              </c:extLst>
            </c:dLbl>
            <c:dLbl>
              <c:idx val="11"/>
              <c:layout>
                <c:manualLayout>
                  <c:x val="0"/>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2E9-493E-B4FD-70F23008CAAD}"/>
                </c:ext>
              </c:extLst>
            </c:dLbl>
            <c:dLbl>
              <c:idx val="12"/>
              <c:layout>
                <c:manualLayout>
                  <c:x val="0"/>
                  <c:y val="1.8115942028985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2E9-493E-B4FD-70F23008CAAD}"/>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3 e 4 (Versão II)'!$A$3:$A$15</c:f>
              <c:strCache>
                <c:ptCount val="13"/>
                <c:pt idx="0">
                  <c:v>CNPq</c:v>
                </c:pt>
                <c:pt idx="1">
                  <c:v>CAPES</c:v>
                </c:pt>
                <c:pt idx="2">
                  <c:v>FAPESP</c:v>
                </c:pt>
                <c:pt idx="3">
                  <c:v>FAPERJ</c:v>
                </c:pt>
                <c:pt idx="4">
                  <c:v>Health Human Services</c:v>
                </c:pt>
                <c:pt idx="5">
                  <c:v>National Institutes Of Health</c:v>
                </c:pt>
                <c:pt idx="6">
                  <c:v>European Commission</c:v>
                </c:pt>
                <c:pt idx="7">
                  <c:v>UK Research Innovation</c:v>
                </c:pt>
                <c:pt idx="8">
                  <c:v>FAPEMIG</c:v>
                </c:pt>
                <c:pt idx="9">
                  <c:v>FAPDF</c:v>
                </c:pt>
                <c:pt idx="10">
                  <c:v>Ministério da CTI</c:v>
                </c:pt>
                <c:pt idx="11">
                  <c:v>Pfizer</c:v>
                </c:pt>
                <c:pt idx="12">
                  <c:v>Wellcome Trust</c:v>
                </c:pt>
              </c:strCache>
            </c:strRef>
          </c:cat>
          <c:val>
            <c:numRef>
              <c:f>'Gráfico 3 e 4 (Versão II)'!$B$3:$B$15</c:f>
              <c:numCache>
                <c:formatCode>General</c:formatCode>
                <c:ptCount val="13"/>
                <c:pt idx="0">
                  <c:v>1046</c:v>
                </c:pt>
                <c:pt idx="1">
                  <c:v>842</c:v>
                </c:pt>
                <c:pt idx="2">
                  <c:v>481</c:v>
                </c:pt>
                <c:pt idx="3">
                  <c:v>202</c:v>
                </c:pt>
                <c:pt idx="4">
                  <c:v>151</c:v>
                </c:pt>
                <c:pt idx="5">
                  <c:v>149</c:v>
                </c:pt>
                <c:pt idx="6">
                  <c:v>137</c:v>
                </c:pt>
                <c:pt idx="7">
                  <c:v>91</c:v>
                </c:pt>
                <c:pt idx="8">
                  <c:v>76</c:v>
                </c:pt>
                <c:pt idx="9">
                  <c:v>67</c:v>
                </c:pt>
                <c:pt idx="10">
                  <c:v>21</c:v>
                </c:pt>
                <c:pt idx="11">
                  <c:v>14</c:v>
                </c:pt>
                <c:pt idx="12">
                  <c:v>51</c:v>
                </c:pt>
              </c:numCache>
            </c:numRef>
          </c:val>
          <c:extLst>
            <c:ext xmlns:c16="http://schemas.microsoft.com/office/drawing/2014/chart" uri="{C3380CC4-5D6E-409C-BE32-E72D297353CC}">
              <c16:uniqueId val="{00000000-F2E9-493E-B4FD-70F23008CAAD}"/>
            </c:ext>
          </c:extLst>
        </c:ser>
        <c:ser>
          <c:idx val="1"/>
          <c:order val="1"/>
          <c:tx>
            <c:strRef>
              <c:f>'Gráfico 3 e 4 (Versão II)'!$C$2</c:f>
              <c:strCache>
                <c:ptCount val="1"/>
                <c:pt idx="0">
                  <c:v>Scopus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dLbl>
              <c:idx val="0"/>
              <c:layout>
                <c:manualLayout>
                  <c:x val="0"/>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E9-493E-B4FD-70F23008CAAD}"/>
                </c:ext>
              </c:extLst>
            </c:dLbl>
            <c:dLbl>
              <c:idx val="1"/>
              <c:layout>
                <c:manualLayout>
                  <c:x val="-2.0479358297083098E-17"/>
                  <c:y val="4.52898550724638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E9-493E-B4FD-70F23008CAAD}"/>
                </c:ext>
              </c:extLst>
            </c:dLbl>
            <c:dLbl>
              <c:idx val="2"/>
              <c:layout>
                <c:manualLayout>
                  <c:x val="2.2341376228775692E-3"/>
                  <c:y val="1.8115942028985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E9-493E-B4FD-70F23008CAAD}"/>
                </c:ext>
              </c:extLst>
            </c:dLbl>
            <c:dLbl>
              <c:idx val="3"/>
              <c:layout>
                <c:manualLayout>
                  <c:x val="-4.0958716594166196E-17"/>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E9-493E-B4FD-70F23008CAAD}"/>
                </c:ext>
              </c:extLst>
            </c:dLbl>
            <c:dLbl>
              <c:idx val="4"/>
              <c:layout>
                <c:manualLayout>
                  <c:x val="2.2341376228774872E-3"/>
                  <c:y val="1.8115942028985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2E9-493E-B4FD-70F23008CAAD}"/>
                </c:ext>
              </c:extLst>
            </c:dLbl>
            <c:dLbl>
              <c:idx val="5"/>
              <c:layout>
                <c:manualLayout>
                  <c:x val="-8.1917433188332393E-17"/>
                  <c:y val="9.0579710144927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2E9-493E-B4FD-70F23008CAAD}"/>
                </c:ext>
              </c:extLst>
            </c:dLbl>
            <c:dLbl>
              <c:idx val="6"/>
              <c:layout>
                <c:manualLayout>
                  <c:x val="0"/>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2E9-493E-B4FD-70F23008CAAD}"/>
                </c:ext>
              </c:extLst>
            </c:dLbl>
            <c:dLbl>
              <c:idx val="7"/>
              <c:layout>
                <c:manualLayout>
                  <c:x val="0"/>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2E9-493E-B4FD-70F23008CAAD}"/>
                </c:ext>
              </c:extLst>
            </c:dLbl>
            <c:dLbl>
              <c:idx val="8"/>
              <c:layout>
                <c:manualLayout>
                  <c:x val="-8.1917433188332393E-17"/>
                  <c:y val="1.8115942028985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2E9-493E-B4FD-70F23008CAAD}"/>
                </c:ext>
              </c:extLst>
            </c:dLbl>
            <c:dLbl>
              <c:idx val="9"/>
              <c:layout>
                <c:manualLayout>
                  <c:x val="0"/>
                  <c:y val="1.358695652173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2E9-493E-B4FD-70F23008CAAD}"/>
                </c:ext>
              </c:extLst>
            </c:dLbl>
            <c:dLbl>
              <c:idx val="10"/>
              <c:layout>
                <c:manualLayout>
                  <c:x val="-1.6383486637666479E-16"/>
                  <c:y val="4.5289855072463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2E9-493E-B4FD-70F23008CAAD}"/>
                </c:ext>
              </c:extLst>
            </c:dLbl>
            <c:dLbl>
              <c:idx val="11"/>
              <c:layout>
                <c:manualLayout>
                  <c:x val="0"/>
                  <c:y val="1.8115942028985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2E9-493E-B4FD-70F23008CAAD}"/>
                </c:ext>
              </c:extLst>
            </c:dLbl>
            <c:dLbl>
              <c:idx val="12"/>
              <c:layout>
                <c:manualLayout>
                  <c:x val="0"/>
                  <c:y val="1.35869565217390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2E9-493E-B4FD-70F23008CAAD}"/>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3 e 4 (Versão II)'!$A$3:$A$15</c:f>
              <c:strCache>
                <c:ptCount val="13"/>
                <c:pt idx="0">
                  <c:v>CNPq</c:v>
                </c:pt>
                <c:pt idx="1">
                  <c:v>CAPES</c:v>
                </c:pt>
                <c:pt idx="2">
                  <c:v>FAPESP</c:v>
                </c:pt>
                <c:pt idx="3">
                  <c:v>FAPERJ</c:v>
                </c:pt>
                <c:pt idx="4">
                  <c:v>Health Human Services</c:v>
                </c:pt>
                <c:pt idx="5">
                  <c:v>National Institutes Of Health</c:v>
                </c:pt>
                <c:pt idx="6">
                  <c:v>European Commission</c:v>
                </c:pt>
                <c:pt idx="7">
                  <c:v>UK Research Innovation</c:v>
                </c:pt>
                <c:pt idx="8">
                  <c:v>FAPEMIG</c:v>
                </c:pt>
                <c:pt idx="9">
                  <c:v>FAPDF</c:v>
                </c:pt>
                <c:pt idx="10">
                  <c:v>Ministério da CTI</c:v>
                </c:pt>
                <c:pt idx="11">
                  <c:v>Pfizer</c:v>
                </c:pt>
                <c:pt idx="12">
                  <c:v>Wellcome Trust</c:v>
                </c:pt>
              </c:strCache>
            </c:strRef>
          </c:cat>
          <c:val>
            <c:numRef>
              <c:f>'Gráfico 3 e 4 (Versão II)'!$C$3:$C$15</c:f>
              <c:numCache>
                <c:formatCode>General</c:formatCode>
                <c:ptCount val="13"/>
                <c:pt idx="0">
                  <c:v>1159</c:v>
                </c:pt>
                <c:pt idx="1">
                  <c:v>958</c:v>
                </c:pt>
                <c:pt idx="2">
                  <c:v>505</c:v>
                </c:pt>
                <c:pt idx="3">
                  <c:v>228</c:v>
                </c:pt>
                <c:pt idx="4">
                  <c:v>120</c:v>
                </c:pt>
                <c:pt idx="5">
                  <c:v>159</c:v>
                </c:pt>
                <c:pt idx="6">
                  <c:v>36</c:v>
                </c:pt>
                <c:pt idx="7">
                  <c:v>23</c:v>
                </c:pt>
                <c:pt idx="8">
                  <c:v>102</c:v>
                </c:pt>
                <c:pt idx="9">
                  <c:v>14</c:v>
                </c:pt>
                <c:pt idx="10">
                  <c:v>123</c:v>
                </c:pt>
                <c:pt idx="11">
                  <c:v>65</c:v>
                </c:pt>
                <c:pt idx="12">
                  <c:v>62</c:v>
                </c:pt>
              </c:numCache>
            </c:numRef>
          </c:val>
          <c:extLst>
            <c:ext xmlns:c16="http://schemas.microsoft.com/office/drawing/2014/chart" uri="{C3380CC4-5D6E-409C-BE32-E72D297353CC}">
              <c16:uniqueId val="{00000001-F2E9-493E-B4FD-70F23008CAAD}"/>
            </c:ext>
          </c:extLst>
        </c:ser>
        <c:dLbls>
          <c:dLblPos val="outEnd"/>
          <c:showLegendKey val="0"/>
          <c:showVal val="1"/>
          <c:showCatName val="0"/>
          <c:showSerName val="0"/>
          <c:showPercent val="0"/>
          <c:showBubbleSize val="0"/>
        </c:dLbls>
        <c:gapWidth val="100"/>
        <c:overlap val="-24"/>
        <c:axId val="499183880"/>
        <c:axId val="499178960"/>
      </c:barChart>
      <c:catAx>
        <c:axId val="49918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499178960"/>
        <c:crosses val="autoZero"/>
        <c:auto val="1"/>
        <c:lblAlgn val="ctr"/>
        <c:lblOffset val="100"/>
        <c:noMultiLvlLbl val="0"/>
      </c:catAx>
      <c:valAx>
        <c:axId val="49917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499183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4zl3soku4tl+pAsDHh6bGo4txNA==">AMUW2mX3iZ2Y2qzLTxXKMC0DruO5fNO6W3IviZfLxJY0gDL1QtB0SVq51expiGEIvy3pIx3drJDSqDkdkSYsVWhrJoHplJ7FtR0lEvAH+AM0uF/0TXz7zXk=</go:docsCustomData>
</go:gDocsCustomXmlDataStorage>
</file>

<file path=customXml/itemProps1.xml><?xml version="1.0" encoding="utf-8"?>
<ds:datastoreItem xmlns:ds="http://schemas.openxmlformats.org/officeDocument/2006/customXml" ds:itemID="{23A5967D-2D25-4CB8-8028-0CAEBDC30A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3628</Words>
  <Characters>19595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Groposo</dc:creator>
  <cp:lastModifiedBy>Samuel Rosa</cp:lastModifiedBy>
  <cp:revision>21</cp:revision>
  <dcterms:created xsi:type="dcterms:W3CDTF">2022-08-18T21:10:00Z</dcterms:created>
  <dcterms:modified xsi:type="dcterms:W3CDTF">2022-08-22T16:31:00Z</dcterms:modified>
</cp:coreProperties>
</file>